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F7D" w:rsidRPr="00E111B2" w:rsidRDefault="00F52499" w:rsidP="00A75147">
      <w:pPr>
        <w:pStyle w:val="a6"/>
        <w:spacing w:line="500" w:lineRule="exact"/>
        <w:rPr>
          <w:rFonts w:ascii="微软雅黑" w:eastAsia="微软雅黑" w:hAnsi="微软雅黑" w:hint="default"/>
          <w:color w:val="C00000"/>
          <w:sz w:val="40"/>
          <w:szCs w:val="40"/>
        </w:rPr>
      </w:pPr>
      <w:bookmarkStart w:id="0" w:name="_GoBack"/>
      <w:r w:rsidRPr="00E111B2">
        <w:rPr>
          <w:rFonts w:ascii="微软雅黑" w:eastAsia="微软雅黑" w:hAnsi="微软雅黑"/>
          <w:color w:val="C00000"/>
          <w:sz w:val="40"/>
          <w:szCs w:val="40"/>
        </w:rPr>
        <w:t>中华人民共和国最高人民法院</w:t>
      </w:r>
    </w:p>
    <w:p w:rsidR="00D84F7D" w:rsidRPr="00E111B2" w:rsidRDefault="00F52499" w:rsidP="00A75147">
      <w:pPr>
        <w:pStyle w:val="a6"/>
        <w:spacing w:line="500" w:lineRule="exact"/>
        <w:rPr>
          <w:rFonts w:ascii="微软雅黑" w:eastAsia="微软雅黑" w:hAnsi="微软雅黑" w:hint="default"/>
          <w:color w:val="C00000"/>
          <w:sz w:val="40"/>
          <w:szCs w:val="40"/>
        </w:rPr>
      </w:pPr>
      <w:r w:rsidRPr="00E111B2">
        <w:rPr>
          <w:rFonts w:ascii="微软雅黑" w:eastAsia="微软雅黑" w:hAnsi="微软雅黑"/>
          <w:color w:val="C00000"/>
          <w:sz w:val="40"/>
          <w:szCs w:val="40"/>
        </w:rPr>
        <w:t>公    告</w:t>
      </w:r>
    </w:p>
    <w:bookmarkEnd w:id="0"/>
    <w:p w:rsidR="00D84F7D" w:rsidRPr="00A75147" w:rsidRDefault="00D84F7D" w:rsidP="00A75147">
      <w:pPr>
        <w:pStyle w:val="ab"/>
        <w:spacing w:line="240" w:lineRule="exact"/>
        <w:ind w:firstLine="440"/>
        <w:rPr>
          <w:rFonts w:ascii="微软雅黑" w:eastAsia="微软雅黑" w:hAnsi="微软雅黑" w:cs="宋体"/>
          <w:sz w:val="22"/>
          <w:szCs w:val="22"/>
        </w:rPr>
      </w:pPr>
    </w:p>
    <w:p w:rsidR="00D84F7D" w:rsidRPr="0007029C" w:rsidRDefault="00F52499" w:rsidP="00A75147">
      <w:pPr>
        <w:pStyle w:val="ab"/>
        <w:spacing w:line="240" w:lineRule="exact"/>
        <w:ind w:firstLine="440"/>
        <w:rPr>
          <w:rFonts w:ascii="微软雅黑" w:eastAsia="微软雅黑" w:hAnsi="微软雅黑"/>
          <w:color w:val="00B050"/>
          <w:sz w:val="22"/>
          <w:szCs w:val="22"/>
        </w:rPr>
      </w:pPr>
      <w:r w:rsidRPr="0007029C">
        <w:rPr>
          <w:rFonts w:ascii="微软雅黑" w:eastAsia="微软雅黑" w:hAnsi="微软雅黑" w:hint="eastAsia"/>
          <w:color w:val="00B050"/>
          <w:sz w:val="22"/>
          <w:szCs w:val="22"/>
        </w:rPr>
        <w:t>最高人民法院《关于审理民事、行政诉讼中司法赔偿案件适用法律若干问题的解释》已于2016年2月15日由最高人民法院审判委员会第1678次会议通过，现予公布，自2016年10月1日起施行。</w:t>
      </w:r>
    </w:p>
    <w:p w:rsidR="00D84F7D" w:rsidRPr="0007029C" w:rsidRDefault="00D84F7D" w:rsidP="00A75147">
      <w:pPr>
        <w:pStyle w:val="ab"/>
        <w:spacing w:line="240" w:lineRule="exact"/>
        <w:ind w:firstLineChars="0" w:firstLine="0"/>
        <w:rPr>
          <w:rFonts w:ascii="微软雅黑" w:eastAsia="微软雅黑" w:hAnsi="微软雅黑" w:cs="宋体"/>
          <w:color w:val="00B050"/>
          <w:sz w:val="22"/>
          <w:szCs w:val="22"/>
        </w:rPr>
      </w:pPr>
    </w:p>
    <w:p w:rsidR="00D84F7D" w:rsidRPr="0007029C" w:rsidRDefault="00F52499" w:rsidP="00A75147">
      <w:pPr>
        <w:pStyle w:val="a9"/>
        <w:spacing w:line="240" w:lineRule="exact"/>
        <w:rPr>
          <w:rFonts w:ascii="微软雅黑" w:eastAsia="微软雅黑" w:hAnsi="微软雅黑" w:cs="宋体"/>
          <w:color w:val="00B050"/>
          <w:sz w:val="22"/>
          <w:szCs w:val="22"/>
        </w:rPr>
      </w:pPr>
      <w:r w:rsidRPr="0007029C">
        <w:rPr>
          <w:rFonts w:ascii="微软雅黑" w:eastAsia="微软雅黑" w:hAnsi="微软雅黑" w:hint="eastAsia"/>
          <w:color w:val="00B050"/>
          <w:sz w:val="22"/>
          <w:szCs w:val="22"/>
        </w:rPr>
        <w:t>2016年9月7日</w:t>
      </w:r>
    </w:p>
    <w:p w:rsidR="00D84F7D" w:rsidRPr="00A75147" w:rsidRDefault="00D84F7D" w:rsidP="00A75147">
      <w:pPr>
        <w:pStyle w:val="ab"/>
        <w:spacing w:line="240" w:lineRule="exact"/>
        <w:ind w:firstLine="440"/>
        <w:rPr>
          <w:rFonts w:ascii="微软雅黑" w:eastAsia="微软雅黑" w:hAnsi="微软雅黑" w:cs="宋体"/>
          <w:sz w:val="22"/>
          <w:szCs w:val="22"/>
        </w:rPr>
      </w:pPr>
    </w:p>
    <w:p w:rsidR="00D84F7D" w:rsidRPr="00E111B2" w:rsidRDefault="00F52499" w:rsidP="00A75147">
      <w:pPr>
        <w:pStyle w:val="a6"/>
        <w:spacing w:line="500" w:lineRule="exact"/>
        <w:rPr>
          <w:rFonts w:ascii="微软雅黑" w:eastAsia="微软雅黑" w:hAnsi="微软雅黑" w:hint="default"/>
          <w:b/>
          <w:color w:val="7030A0"/>
          <w:sz w:val="40"/>
          <w:szCs w:val="40"/>
        </w:rPr>
      </w:pPr>
      <w:r w:rsidRPr="00E111B2">
        <w:rPr>
          <w:rFonts w:ascii="微软雅黑" w:eastAsia="微软雅黑" w:hAnsi="微软雅黑"/>
          <w:b/>
          <w:color w:val="7030A0"/>
          <w:sz w:val="40"/>
          <w:szCs w:val="40"/>
        </w:rPr>
        <w:t>最高人民法院</w:t>
      </w:r>
    </w:p>
    <w:p w:rsidR="00D84F7D" w:rsidRPr="00E111B2" w:rsidRDefault="00F52499" w:rsidP="00A75147">
      <w:pPr>
        <w:pStyle w:val="a6"/>
        <w:spacing w:line="500" w:lineRule="exact"/>
        <w:rPr>
          <w:rFonts w:ascii="微软雅黑" w:eastAsia="微软雅黑" w:hAnsi="微软雅黑" w:hint="default"/>
          <w:b/>
          <w:color w:val="7030A0"/>
          <w:sz w:val="40"/>
          <w:szCs w:val="40"/>
        </w:rPr>
      </w:pPr>
      <w:r w:rsidRPr="00E111B2">
        <w:rPr>
          <w:rFonts w:ascii="微软雅黑" w:eastAsia="微软雅黑" w:hAnsi="微软雅黑"/>
          <w:b/>
          <w:color w:val="7030A0"/>
          <w:sz w:val="40"/>
          <w:szCs w:val="40"/>
        </w:rPr>
        <w:t>关于审理民事、行政诉讼中司法赔偿案件</w:t>
      </w:r>
    </w:p>
    <w:p w:rsidR="00D84F7D" w:rsidRPr="00E111B2" w:rsidRDefault="00F52499" w:rsidP="00A75147">
      <w:pPr>
        <w:pStyle w:val="a6"/>
        <w:spacing w:line="500" w:lineRule="exact"/>
        <w:rPr>
          <w:rFonts w:ascii="微软雅黑" w:eastAsia="微软雅黑" w:hAnsi="微软雅黑" w:hint="default"/>
          <w:b/>
          <w:color w:val="7030A0"/>
          <w:sz w:val="40"/>
          <w:szCs w:val="40"/>
        </w:rPr>
      </w:pPr>
      <w:r w:rsidRPr="00E111B2">
        <w:rPr>
          <w:rFonts w:ascii="微软雅黑" w:eastAsia="微软雅黑" w:hAnsi="微软雅黑"/>
          <w:b/>
          <w:color w:val="7030A0"/>
          <w:sz w:val="40"/>
          <w:szCs w:val="40"/>
        </w:rPr>
        <w:t>适用法律若干问题的解释</w:t>
      </w:r>
    </w:p>
    <w:p w:rsidR="00D84F7D" w:rsidRPr="00A75147" w:rsidRDefault="00D84F7D" w:rsidP="00A75147">
      <w:pPr>
        <w:pStyle w:val="ab"/>
        <w:spacing w:line="240" w:lineRule="exact"/>
        <w:ind w:firstLine="440"/>
        <w:rPr>
          <w:rFonts w:ascii="微软雅黑" w:eastAsia="微软雅黑" w:hAnsi="微软雅黑" w:cs="宋体"/>
          <w:sz w:val="22"/>
          <w:szCs w:val="22"/>
        </w:rPr>
      </w:pPr>
    </w:p>
    <w:p w:rsidR="00D84F7D" w:rsidRPr="0007029C" w:rsidRDefault="00F52499" w:rsidP="00A75147">
      <w:pPr>
        <w:pStyle w:val="af2"/>
        <w:spacing w:line="240" w:lineRule="exact"/>
        <w:rPr>
          <w:rFonts w:ascii="微软雅黑" w:eastAsia="微软雅黑" w:hAnsi="微软雅黑"/>
          <w:color w:val="7030A0"/>
          <w:sz w:val="22"/>
          <w:szCs w:val="22"/>
        </w:rPr>
      </w:pPr>
      <w:r w:rsidRPr="0007029C">
        <w:rPr>
          <w:rFonts w:ascii="微软雅黑" w:eastAsia="微软雅黑" w:hAnsi="微软雅黑" w:hint="eastAsia"/>
          <w:color w:val="7030A0"/>
          <w:sz w:val="22"/>
          <w:szCs w:val="22"/>
        </w:rPr>
        <w:t>法释〔2016〕20号</w:t>
      </w:r>
    </w:p>
    <w:p w:rsidR="00D84F7D" w:rsidRPr="00A75147" w:rsidRDefault="00D84F7D" w:rsidP="00A75147">
      <w:pPr>
        <w:pStyle w:val="ab"/>
        <w:spacing w:line="240" w:lineRule="exact"/>
        <w:ind w:firstLine="440"/>
        <w:rPr>
          <w:rFonts w:ascii="微软雅黑" w:eastAsia="微软雅黑" w:hAnsi="微软雅黑" w:cs="宋体"/>
          <w:sz w:val="22"/>
          <w:szCs w:val="22"/>
        </w:rPr>
      </w:pP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Fonts w:ascii="微软雅黑" w:eastAsia="微软雅黑" w:hAnsi="微软雅黑" w:hint="eastAsia"/>
          <w:sz w:val="22"/>
          <w:szCs w:val="22"/>
        </w:rPr>
        <w:t>根据《</w:t>
      </w:r>
      <w:r w:rsidRPr="0007029C">
        <w:rPr>
          <w:rFonts w:ascii="微软雅黑" w:eastAsia="微软雅黑" w:hAnsi="微软雅黑" w:hint="eastAsia"/>
          <w:b/>
          <w:sz w:val="22"/>
          <w:szCs w:val="22"/>
        </w:rPr>
        <w:t>中华人民共和国国家赔偿法</w:t>
      </w:r>
      <w:r w:rsidRPr="00A75147">
        <w:rPr>
          <w:rFonts w:ascii="微软雅黑" w:eastAsia="微软雅黑" w:hAnsi="微软雅黑" w:hint="eastAsia"/>
          <w:sz w:val="22"/>
          <w:szCs w:val="22"/>
        </w:rPr>
        <w:t>》及有关法律规定，结合人民法院国家赔偿工作实际，现就人民法院赔偿委员会审理民事、行政诉讼中司法赔偿案件的若干法律适用问题解释如下：</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Style w:val="af7"/>
          <w:rFonts w:ascii="微软雅黑" w:eastAsia="微软雅黑" w:hAnsi="微软雅黑" w:hint="eastAsia"/>
          <w:b/>
          <w:sz w:val="22"/>
          <w:szCs w:val="22"/>
        </w:rPr>
        <w:t>第一条</w:t>
      </w:r>
      <w:r w:rsidRPr="00A75147">
        <w:rPr>
          <w:rFonts w:ascii="微软雅黑" w:eastAsia="微软雅黑" w:hAnsi="微软雅黑" w:hint="eastAsia"/>
          <w:sz w:val="22"/>
          <w:szCs w:val="22"/>
        </w:rPr>
        <w:t xml:space="preserve">　人民法院在</w:t>
      </w:r>
      <w:r w:rsidRPr="00167FF2">
        <w:rPr>
          <w:rFonts w:ascii="微软雅黑" w:eastAsia="微软雅黑" w:hAnsi="微软雅黑" w:hint="eastAsia"/>
          <w:b/>
          <w:sz w:val="22"/>
          <w:szCs w:val="22"/>
        </w:rPr>
        <w:t>民事</w:t>
      </w:r>
      <w:r w:rsidRPr="00A75147">
        <w:rPr>
          <w:rFonts w:ascii="微软雅黑" w:eastAsia="微软雅黑" w:hAnsi="微软雅黑" w:hint="eastAsia"/>
          <w:sz w:val="22"/>
          <w:szCs w:val="22"/>
        </w:rPr>
        <w:t>、</w:t>
      </w:r>
      <w:r w:rsidRPr="00167FF2">
        <w:rPr>
          <w:rFonts w:ascii="微软雅黑" w:eastAsia="微软雅黑" w:hAnsi="微软雅黑" w:hint="eastAsia"/>
          <w:b/>
          <w:sz w:val="22"/>
          <w:szCs w:val="22"/>
        </w:rPr>
        <w:t>行政诉讼</w:t>
      </w:r>
      <w:r w:rsidRPr="00A75147">
        <w:rPr>
          <w:rFonts w:ascii="微软雅黑" w:eastAsia="微软雅黑" w:hAnsi="微软雅黑" w:hint="eastAsia"/>
          <w:sz w:val="22"/>
          <w:szCs w:val="22"/>
        </w:rPr>
        <w:t>过程中，</w:t>
      </w:r>
      <w:r w:rsidRPr="00167FF2">
        <w:rPr>
          <w:rFonts w:ascii="微软雅黑" w:eastAsia="微软雅黑" w:hAnsi="微软雅黑" w:hint="eastAsia"/>
          <w:b/>
          <w:sz w:val="22"/>
          <w:szCs w:val="22"/>
        </w:rPr>
        <w:t>违法</w:t>
      </w:r>
      <w:r w:rsidRPr="00A75147">
        <w:rPr>
          <w:rFonts w:ascii="微软雅黑" w:eastAsia="微软雅黑" w:hAnsi="微软雅黑" w:hint="eastAsia"/>
          <w:sz w:val="22"/>
          <w:szCs w:val="22"/>
        </w:rPr>
        <w:t>采取对妨害诉讼的</w:t>
      </w:r>
      <w:r w:rsidRPr="00167FF2">
        <w:rPr>
          <w:rFonts w:ascii="微软雅黑" w:eastAsia="微软雅黑" w:hAnsi="微软雅黑" w:hint="eastAsia"/>
          <w:b/>
          <w:sz w:val="22"/>
          <w:szCs w:val="22"/>
        </w:rPr>
        <w:t>强制措施</w:t>
      </w:r>
      <w:r w:rsidRPr="00A75147">
        <w:rPr>
          <w:rFonts w:ascii="微软雅黑" w:eastAsia="微软雅黑" w:hAnsi="微软雅黑" w:hint="eastAsia"/>
          <w:sz w:val="22"/>
          <w:szCs w:val="22"/>
        </w:rPr>
        <w:t>、</w:t>
      </w:r>
      <w:r w:rsidRPr="00167FF2">
        <w:rPr>
          <w:rFonts w:ascii="微软雅黑" w:eastAsia="微软雅黑" w:hAnsi="微软雅黑" w:hint="eastAsia"/>
          <w:b/>
          <w:sz w:val="22"/>
          <w:szCs w:val="22"/>
        </w:rPr>
        <w:t>保全措施</w:t>
      </w:r>
      <w:r w:rsidRPr="00A75147">
        <w:rPr>
          <w:rFonts w:ascii="微软雅黑" w:eastAsia="微软雅黑" w:hAnsi="微软雅黑" w:hint="eastAsia"/>
          <w:sz w:val="22"/>
          <w:szCs w:val="22"/>
        </w:rPr>
        <w:t>、</w:t>
      </w:r>
      <w:r w:rsidRPr="00167FF2">
        <w:rPr>
          <w:rFonts w:ascii="微软雅黑" w:eastAsia="微软雅黑" w:hAnsi="微软雅黑" w:hint="eastAsia"/>
          <w:b/>
          <w:sz w:val="22"/>
          <w:szCs w:val="22"/>
        </w:rPr>
        <w:t>先予执行措施</w:t>
      </w:r>
      <w:r w:rsidRPr="00A75147">
        <w:rPr>
          <w:rFonts w:ascii="微软雅黑" w:eastAsia="微软雅黑" w:hAnsi="微软雅黑" w:hint="eastAsia"/>
          <w:sz w:val="22"/>
          <w:szCs w:val="22"/>
        </w:rPr>
        <w:t>，或者对</w:t>
      </w:r>
      <w:r w:rsidRPr="00167FF2">
        <w:rPr>
          <w:rFonts w:ascii="微软雅黑" w:eastAsia="微软雅黑" w:hAnsi="微软雅黑" w:hint="eastAsia"/>
          <w:b/>
          <w:sz w:val="22"/>
          <w:szCs w:val="22"/>
        </w:rPr>
        <w:t>判决</w:t>
      </w:r>
      <w:r w:rsidRPr="00A75147">
        <w:rPr>
          <w:rFonts w:ascii="微软雅黑" w:eastAsia="微软雅黑" w:hAnsi="微软雅黑" w:hint="eastAsia"/>
          <w:sz w:val="22"/>
          <w:szCs w:val="22"/>
        </w:rPr>
        <w:t>、</w:t>
      </w:r>
      <w:r w:rsidRPr="00167FF2">
        <w:rPr>
          <w:rFonts w:ascii="微软雅黑" w:eastAsia="微软雅黑" w:hAnsi="微软雅黑" w:hint="eastAsia"/>
          <w:b/>
          <w:sz w:val="22"/>
          <w:szCs w:val="22"/>
        </w:rPr>
        <w:t>裁定</w:t>
      </w:r>
      <w:r w:rsidRPr="00A75147">
        <w:rPr>
          <w:rFonts w:ascii="微软雅黑" w:eastAsia="微软雅黑" w:hAnsi="微软雅黑" w:hint="eastAsia"/>
          <w:sz w:val="22"/>
          <w:szCs w:val="22"/>
        </w:rPr>
        <w:t>及</w:t>
      </w:r>
      <w:r w:rsidRPr="00167FF2">
        <w:rPr>
          <w:rFonts w:ascii="微软雅黑" w:eastAsia="微软雅黑" w:hAnsi="微软雅黑" w:hint="eastAsia"/>
          <w:b/>
          <w:sz w:val="22"/>
          <w:szCs w:val="22"/>
        </w:rPr>
        <w:t>其他生效法律文书</w:t>
      </w:r>
      <w:r w:rsidRPr="00434BCD">
        <w:rPr>
          <w:rFonts w:ascii="微软雅黑" w:eastAsia="微软雅黑" w:hAnsi="微软雅黑" w:hint="eastAsia"/>
          <w:b/>
          <w:color w:val="C00000"/>
          <w:sz w:val="22"/>
          <w:szCs w:val="22"/>
          <w:u w:val="dotted"/>
        </w:rPr>
        <w:t>执行错误</w:t>
      </w:r>
      <w:r w:rsidRPr="00A75147">
        <w:rPr>
          <w:rFonts w:ascii="微软雅黑" w:eastAsia="微软雅黑" w:hAnsi="微软雅黑" w:hint="eastAsia"/>
          <w:sz w:val="22"/>
          <w:szCs w:val="22"/>
        </w:rPr>
        <w:t>，</w:t>
      </w:r>
      <w:r w:rsidRPr="00167FF2">
        <w:rPr>
          <w:rFonts w:ascii="微软雅黑" w:eastAsia="微软雅黑" w:hAnsi="微软雅黑" w:hint="eastAsia"/>
          <w:b/>
          <w:sz w:val="22"/>
          <w:szCs w:val="22"/>
        </w:rPr>
        <w:t>侵犯</w:t>
      </w:r>
      <w:r w:rsidRPr="00A75147">
        <w:rPr>
          <w:rFonts w:ascii="微软雅黑" w:eastAsia="微软雅黑" w:hAnsi="微软雅黑" w:hint="eastAsia"/>
          <w:sz w:val="22"/>
          <w:szCs w:val="22"/>
        </w:rPr>
        <w:t>公民、法人和其他组织合法权益</w:t>
      </w:r>
      <w:r w:rsidRPr="00167FF2">
        <w:rPr>
          <w:rFonts w:ascii="微软雅黑" w:eastAsia="微软雅黑" w:hAnsi="微软雅黑" w:hint="eastAsia"/>
          <w:b/>
          <w:sz w:val="22"/>
          <w:szCs w:val="22"/>
        </w:rPr>
        <w:t>并造成损害的</w:t>
      </w:r>
      <w:r w:rsidRPr="00A75147">
        <w:rPr>
          <w:rFonts w:ascii="微软雅黑" w:eastAsia="微软雅黑" w:hAnsi="微软雅黑" w:hint="eastAsia"/>
          <w:sz w:val="22"/>
          <w:szCs w:val="22"/>
        </w:rPr>
        <w:t>，赔偿请求人可以依法向人民法院</w:t>
      </w:r>
      <w:r w:rsidRPr="00167FF2">
        <w:rPr>
          <w:rFonts w:ascii="微软雅黑" w:eastAsia="微软雅黑" w:hAnsi="微软雅黑" w:hint="eastAsia"/>
          <w:b/>
          <w:sz w:val="22"/>
          <w:szCs w:val="22"/>
        </w:rPr>
        <w:t>申请赔偿</w:t>
      </w:r>
      <w:r w:rsidRPr="00A75147">
        <w:rPr>
          <w:rFonts w:ascii="微软雅黑" w:eastAsia="微软雅黑" w:hAnsi="微软雅黑" w:hint="eastAsia"/>
          <w:sz w:val="22"/>
          <w:szCs w:val="22"/>
        </w:rPr>
        <w:t>。</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Style w:val="af7"/>
          <w:rFonts w:ascii="微软雅黑" w:eastAsia="微软雅黑" w:hAnsi="微软雅黑" w:hint="eastAsia"/>
          <w:b/>
          <w:sz w:val="22"/>
          <w:szCs w:val="22"/>
        </w:rPr>
        <w:t>第二条</w:t>
      </w:r>
      <w:r w:rsidRPr="00A75147">
        <w:rPr>
          <w:rFonts w:ascii="微软雅黑" w:eastAsia="微软雅黑" w:hAnsi="微软雅黑" w:hint="eastAsia"/>
          <w:sz w:val="22"/>
          <w:szCs w:val="22"/>
        </w:rPr>
        <w:t xml:space="preserve">　</w:t>
      </w:r>
      <w:r w:rsidRPr="00E75D2B">
        <w:rPr>
          <w:rFonts w:ascii="微软雅黑" w:eastAsia="微软雅黑" w:hAnsi="微软雅黑" w:hint="eastAsia"/>
          <w:b/>
          <w:sz w:val="22"/>
          <w:szCs w:val="22"/>
          <w:u w:val="dotted"/>
        </w:rPr>
        <w:t>违法采取对妨害诉讼的强制措施，包括以下情形：</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（一）对没有实施妨害诉讼行为的人采取</w:t>
      </w:r>
      <w:r w:rsidRPr="00E75D2B">
        <w:rPr>
          <w:rFonts w:ascii="微软雅黑" w:eastAsia="微软雅黑" w:hAnsi="微软雅黑" w:hint="eastAsia"/>
          <w:b/>
          <w:sz w:val="22"/>
          <w:szCs w:val="22"/>
        </w:rPr>
        <w:t>罚款</w:t>
      </w:r>
      <w:r w:rsidRPr="00A75147">
        <w:rPr>
          <w:rFonts w:ascii="微软雅黑" w:eastAsia="微软雅黑" w:hAnsi="微软雅黑" w:hint="eastAsia"/>
          <w:sz w:val="22"/>
          <w:szCs w:val="22"/>
        </w:rPr>
        <w:t>或者</w:t>
      </w:r>
      <w:r w:rsidRPr="00E75D2B">
        <w:rPr>
          <w:rFonts w:ascii="微软雅黑" w:eastAsia="微软雅黑" w:hAnsi="微软雅黑" w:hint="eastAsia"/>
          <w:b/>
          <w:sz w:val="22"/>
          <w:szCs w:val="22"/>
        </w:rPr>
        <w:t>拘留</w:t>
      </w:r>
      <w:r w:rsidRPr="00A75147">
        <w:rPr>
          <w:rFonts w:ascii="微软雅黑" w:eastAsia="微软雅黑" w:hAnsi="微软雅黑" w:hint="eastAsia"/>
          <w:sz w:val="22"/>
          <w:szCs w:val="22"/>
        </w:rPr>
        <w:t>措施的；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（二）</w:t>
      </w:r>
      <w:r w:rsidRPr="00E75D2B">
        <w:rPr>
          <w:rFonts w:ascii="微软雅黑" w:eastAsia="微软雅黑" w:hAnsi="微软雅黑" w:hint="eastAsia"/>
          <w:b/>
          <w:sz w:val="22"/>
          <w:szCs w:val="22"/>
        </w:rPr>
        <w:t>超过</w:t>
      </w:r>
      <w:r w:rsidRPr="00A75147">
        <w:rPr>
          <w:rFonts w:ascii="微软雅黑" w:eastAsia="微软雅黑" w:hAnsi="微软雅黑" w:hint="eastAsia"/>
          <w:sz w:val="22"/>
          <w:szCs w:val="22"/>
        </w:rPr>
        <w:t>法律规定金额采取</w:t>
      </w:r>
      <w:r w:rsidRPr="00E75D2B">
        <w:rPr>
          <w:rFonts w:ascii="微软雅黑" w:eastAsia="微软雅黑" w:hAnsi="微软雅黑" w:hint="eastAsia"/>
          <w:b/>
          <w:sz w:val="22"/>
          <w:szCs w:val="22"/>
        </w:rPr>
        <w:t>罚款</w:t>
      </w:r>
      <w:r w:rsidRPr="00A75147">
        <w:rPr>
          <w:rFonts w:ascii="微软雅黑" w:eastAsia="微软雅黑" w:hAnsi="微软雅黑" w:hint="eastAsia"/>
          <w:sz w:val="22"/>
          <w:szCs w:val="22"/>
        </w:rPr>
        <w:t>措施的；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（三）</w:t>
      </w:r>
      <w:r w:rsidRPr="00E75D2B">
        <w:rPr>
          <w:rFonts w:ascii="微软雅黑" w:eastAsia="微软雅黑" w:hAnsi="微软雅黑" w:hint="eastAsia"/>
          <w:b/>
          <w:sz w:val="22"/>
          <w:szCs w:val="22"/>
        </w:rPr>
        <w:t>超过</w:t>
      </w:r>
      <w:r w:rsidRPr="00A75147">
        <w:rPr>
          <w:rFonts w:ascii="微软雅黑" w:eastAsia="微软雅黑" w:hAnsi="微软雅黑" w:hint="eastAsia"/>
          <w:sz w:val="22"/>
          <w:szCs w:val="22"/>
        </w:rPr>
        <w:t>法律规定期限采取</w:t>
      </w:r>
      <w:r w:rsidRPr="00E75D2B">
        <w:rPr>
          <w:rFonts w:ascii="微软雅黑" w:eastAsia="微软雅黑" w:hAnsi="微软雅黑" w:hint="eastAsia"/>
          <w:b/>
          <w:sz w:val="22"/>
          <w:szCs w:val="22"/>
        </w:rPr>
        <w:t>拘留</w:t>
      </w:r>
      <w:r w:rsidRPr="00A75147">
        <w:rPr>
          <w:rFonts w:ascii="微软雅黑" w:eastAsia="微软雅黑" w:hAnsi="微软雅黑" w:hint="eastAsia"/>
          <w:sz w:val="22"/>
          <w:szCs w:val="22"/>
        </w:rPr>
        <w:t>措施的；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（四）对同一妨害诉讼的行为</w:t>
      </w:r>
      <w:r w:rsidRPr="00E75D2B">
        <w:rPr>
          <w:rFonts w:ascii="微软雅黑" w:eastAsia="微软雅黑" w:hAnsi="微软雅黑" w:hint="eastAsia"/>
          <w:b/>
          <w:sz w:val="22"/>
          <w:szCs w:val="22"/>
        </w:rPr>
        <w:t>重复</w:t>
      </w:r>
      <w:r w:rsidRPr="00A75147">
        <w:rPr>
          <w:rFonts w:ascii="微软雅黑" w:eastAsia="微软雅黑" w:hAnsi="微软雅黑" w:hint="eastAsia"/>
          <w:sz w:val="22"/>
          <w:szCs w:val="22"/>
        </w:rPr>
        <w:t>采取罚款、拘留措施的；</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Fonts w:ascii="微软雅黑" w:eastAsia="微软雅黑" w:hAnsi="微软雅黑" w:hint="eastAsia"/>
          <w:sz w:val="22"/>
          <w:szCs w:val="22"/>
        </w:rPr>
        <w:t>（五）其他违法情形。</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Style w:val="af7"/>
          <w:rFonts w:ascii="微软雅黑" w:eastAsia="微软雅黑" w:hAnsi="微软雅黑" w:hint="eastAsia"/>
          <w:b/>
          <w:sz w:val="22"/>
          <w:szCs w:val="22"/>
        </w:rPr>
        <w:t>第三条</w:t>
      </w:r>
      <w:r w:rsidRPr="00A75147">
        <w:rPr>
          <w:rFonts w:ascii="微软雅黑" w:eastAsia="微软雅黑" w:hAnsi="微软雅黑" w:hint="eastAsia"/>
          <w:sz w:val="22"/>
          <w:szCs w:val="22"/>
        </w:rPr>
        <w:t xml:space="preserve">　</w:t>
      </w:r>
      <w:r w:rsidRPr="00E75D2B">
        <w:rPr>
          <w:rFonts w:ascii="微软雅黑" w:eastAsia="微软雅黑" w:hAnsi="微软雅黑" w:hint="eastAsia"/>
          <w:b/>
          <w:sz w:val="22"/>
          <w:szCs w:val="22"/>
          <w:u w:val="dotted"/>
        </w:rPr>
        <w:t>违法采取保全措施，包括以下情形：</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（一）依法</w:t>
      </w:r>
      <w:r w:rsidRPr="00E75D2B">
        <w:rPr>
          <w:rFonts w:ascii="微软雅黑" w:eastAsia="微软雅黑" w:hAnsi="微软雅黑" w:hint="eastAsia"/>
          <w:b/>
          <w:sz w:val="22"/>
          <w:szCs w:val="22"/>
        </w:rPr>
        <w:t>不应当采取保全</w:t>
      </w:r>
      <w:r w:rsidRPr="00A75147">
        <w:rPr>
          <w:rFonts w:ascii="微软雅黑" w:eastAsia="微软雅黑" w:hAnsi="微软雅黑" w:hint="eastAsia"/>
          <w:sz w:val="22"/>
          <w:szCs w:val="22"/>
        </w:rPr>
        <w:t>措施而采取的；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（二）依法</w:t>
      </w:r>
      <w:r w:rsidRPr="00E75D2B">
        <w:rPr>
          <w:rFonts w:ascii="微软雅黑" w:eastAsia="微软雅黑" w:hAnsi="微软雅黑" w:hint="eastAsia"/>
          <w:b/>
          <w:sz w:val="22"/>
          <w:szCs w:val="22"/>
        </w:rPr>
        <w:t>不应当解除保全</w:t>
      </w:r>
      <w:r w:rsidRPr="00A75147">
        <w:rPr>
          <w:rFonts w:ascii="微软雅黑" w:eastAsia="微软雅黑" w:hAnsi="微软雅黑" w:hint="eastAsia"/>
          <w:sz w:val="22"/>
          <w:szCs w:val="22"/>
        </w:rPr>
        <w:t>措施而解除，或者依法</w:t>
      </w:r>
      <w:r w:rsidRPr="00E75D2B">
        <w:rPr>
          <w:rFonts w:ascii="微软雅黑" w:eastAsia="微软雅黑" w:hAnsi="微软雅黑" w:hint="eastAsia"/>
          <w:b/>
          <w:sz w:val="22"/>
          <w:szCs w:val="22"/>
        </w:rPr>
        <w:t>应当解除</w:t>
      </w:r>
      <w:r w:rsidRPr="00A75147">
        <w:rPr>
          <w:rFonts w:ascii="微软雅黑" w:eastAsia="微软雅黑" w:hAnsi="微软雅黑" w:hint="eastAsia"/>
          <w:sz w:val="22"/>
          <w:szCs w:val="22"/>
        </w:rPr>
        <w:t>保全措施</w:t>
      </w:r>
      <w:r w:rsidRPr="00E75D2B">
        <w:rPr>
          <w:rFonts w:ascii="微软雅黑" w:eastAsia="微软雅黑" w:hAnsi="微软雅黑" w:hint="eastAsia"/>
          <w:b/>
          <w:sz w:val="22"/>
          <w:szCs w:val="22"/>
        </w:rPr>
        <w:t>而不解除</w:t>
      </w:r>
      <w:r w:rsidRPr="00A75147">
        <w:rPr>
          <w:rFonts w:ascii="微软雅黑" w:eastAsia="微软雅黑" w:hAnsi="微软雅黑" w:hint="eastAsia"/>
          <w:sz w:val="22"/>
          <w:szCs w:val="22"/>
        </w:rPr>
        <w:t>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（三）明显</w:t>
      </w:r>
      <w:r w:rsidRPr="00E75D2B">
        <w:rPr>
          <w:rFonts w:ascii="微软雅黑" w:eastAsia="微软雅黑" w:hAnsi="微软雅黑" w:hint="eastAsia"/>
          <w:b/>
          <w:sz w:val="22"/>
          <w:szCs w:val="22"/>
        </w:rPr>
        <w:t>超出</w:t>
      </w:r>
      <w:r w:rsidRPr="00A75147">
        <w:rPr>
          <w:rFonts w:ascii="微软雅黑" w:eastAsia="微软雅黑" w:hAnsi="微软雅黑" w:hint="eastAsia"/>
          <w:sz w:val="22"/>
          <w:szCs w:val="22"/>
        </w:rPr>
        <w:t>诉讼请求的范围采取保全措施的，但保全财产为不可分割物且被保全人无其他财产或者其他财产不足以担保债权实现的除外；</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（四）在给付特定物之诉中，对与案件</w:t>
      </w:r>
      <w:r w:rsidRPr="00E75D2B">
        <w:rPr>
          <w:rFonts w:ascii="微软雅黑" w:eastAsia="微软雅黑" w:hAnsi="微软雅黑" w:hint="eastAsia"/>
          <w:b/>
          <w:sz w:val="22"/>
          <w:szCs w:val="22"/>
        </w:rPr>
        <w:t>无关的财物</w:t>
      </w:r>
      <w:r w:rsidRPr="00A75147">
        <w:rPr>
          <w:rFonts w:ascii="微软雅黑" w:eastAsia="微软雅黑" w:hAnsi="微软雅黑" w:hint="eastAsia"/>
          <w:sz w:val="22"/>
          <w:szCs w:val="22"/>
        </w:rPr>
        <w:t>采取保全措施的；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（五）</w:t>
      </w:r>
      <w:r w:rsidRPr="00E75D2B">
        <w:rPr>
          <w:rFonts w:ascii="微软雅黑" w:eastAsia="微软雅黑" w:hAnsi="微软雅黑" w:hint="eastAsia"/>
          <w:b/>
          <w:sz w:val="22"/>
          <w:szCs w:val="22"/>
        </w:rPr>
        <w:t>违法保全</w:t>
      </w:r>
      <w:r w:rsidRPr="00A75147">
        <w:rPr>
          <w:rFonts w:ascii="微软雅黑" w:eastAsia="微软雅黑" w:hAnsi="微软雅黑" w:hint="eastAsia"/>
          <w:sz w:val="22"/>
          <w:szCs w:val="22"/>
        </w:rPr>
        <w:t>案外人财产的；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（六）对查封、扣押、冻结的财产</w:t>
      </w:r>
      <w:r w:rsidRPr="00E75D2B">
        <w:rPr>
          <w:rFonts w:ascii="微软雅黑" w:eastAsia="微软雅黑" w:hAnsi="微软雅黑" w:hint="eastAsia"/>
          <w:b/>
          <w:sz w:val="22"/>
          <w:szCs w:val="22"/>
        </w:rPr>
        <w:t>不履行监管职责</w:t>
      </w:r>
      <w:r w:rsidRPr="00A75147">
        <w:rPr>
          <w:rFonts w:ascii="微软雅黑" w:eastAsia="微软雅黑" w:hAnsi="微软雅黑" w:hint="eastAsia"/>
          <w:sz w:val="22"/>
          <w:szCs w:val="22"/>
        </w:rPr>
        <w:t>，造成被保全财产</w:t>
      </w:r>
      <w:r w:rsidRPr="00E75D2B">
        <w:rPr>
          <w:rFonts w:ascii="微软雅黑" w:eastAsia="微软雅黑" w:hAnsi="微软雅黑" w:hint="eastAsia"/>
          <w:b/>
          <w:sz w:val="22"/>
          <w:szCs w:val="22"/>
        </w:rPr>
        <w:t>毁损</w:t>
      </w:r>
      <w:r w:rsidRPr="00A75147">
        <w:rPr>
          <w:rFonts w:ascii="微软雅黑" w:eastAsia="微软雅黑" w:hAnsi="微软雅黑" w:hint="eastAsia"/>
          <w:sz w:val="22"/>
          <w:szCs w:val="22"/>
        </w:rPr>
        <w:t>、</w:t>
      </w:r>
      <w:r w:rsidRPr="00E75D2B">
        <w:rPr>
          <w:rFonts w:ascii="微软雅黑" w:eastAsia="微软雅黑" w:hAnsi="微软雅黑" w:hint="eastAsia"/>
          <w:b/>
          <w:sz w:val="22"/>
          <w:szCs w:val="22"/>
        </w:rPr>
        <w:t>灭失</w:t>
      </w:r>
      <w:r w:rsidRPr="00A75147">
        <w:rPr>
          <w:rFonts w:ascii="微软雅黑" w:eastAsia="微软雅黑" w:hAnsi="微软雅黑" w:hint="eastAsia"/>
          <w:sz w:val="22"/>
          <w:szCs w:val="22"/>
        </w:rPr>
        <w:t>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（七）对季节性商品或者鲜活、易腐烂变质以及其他不宜长期保存的物品采取保全措施，</w:t>
      </w:r>
      <w:r w:rsidRPr="00E75D2B">
        <w:rPr>
          <w:rFonts w:ascii="微软雅黑" w:eastAsia="微软雅黑" w:hAnsi="微软雅黑" w:hint="eastAsia"/>
          <w:b/>
          <w:sz w:val="22"/>
          <w:szCs w:val="22"/>
        </w:rPr>
        <w:t>未及时处理</w:t>
      </w:r>
      <w:r w:rsidRPr="00A75147">
        <w:rPr>
          <w:rFonts w:ascii="微软雅黑" w:eastAsia="微软雅黑" w:hAnsi="微软雅黑" w:hint="eastAsia"/>
          <w:sz w:val="22"/>
          <w:szCs w:val="22"/>
        </w:rPr>
        <w:t>或者</w:t>
      </w:r>
      <w:r w:rsidRPr="00E75D2B">
        <w:rPr>
          <w:rFonts w:ascii="微软雅黑" w:eastAsia="微软雅黑" w:hAnsi="微软雅黑" w:hint="eastAsia"/>
          <w:b/>
          <w:sz w:val="22"/>
          <w:szCs w:val="22"/>
        </w:rPr>
        <w:t>违法处理</w:t>
      </w:r>
      <w:r w:rsidRPr="00A75147">
        <w:rPr>
          <w:rFonts w:ascii="微软雅黑" w:eastAsia="微软雅黑" w:hAnsi="微软雅黑" w:hint="eastAsia"/>
          <w:sz w:val="22"/>
          <w:szCs w:val="22"/>
        </w:rPr>
        <w:t>，造成物品</w:t>
      </w:r>
      <w:r w:rsidRPr="00E75D2B">
        <w:rPr>
          <w:rFonts w:ascii="微软雅黑" w:eastAsia="微软雅黑" w:hAnsi="微软雅黑" w:hint="eastAsia"/>
          <w:b/>
          <w:sz w:val="22"/>
          <w:szCs w:val="22"/>
        </w:rPr>
        <w:t>毁损</w:t>
      </w:r>
      <w:r w:rsidRPr="00A75147">
        <w:rPr>
          <w:rFonts w:ascii="微软雅黑" w:eastAsia="微软雅黑" w:hAnsi="微软雅黑" w:hint="eastAsia"/>
          <w:sz w:val="22"/>
          <w:szCs w:val="22"/>
        </w:rPr>
        <w:t>或者</w:t>
      </w:r>
      <w:r w:rsidRPr="00E75D2B">
        <w:rPr>
          <w:rFonts w:ascii="微软雅黑" w:eastAsia="微软雅黑" w:hAnsi="微软雅黑" w:hint="eastAsia"/>
          <w:b/>
          <w:sz w:val="22"/>
          <w:szCs w:val="22"/>
        </w:rPr>
        <w:t>严重贬值</w:t>
      </w:r>
      <w:r w:rsidRPr="00A75147">
        <w:rPr>
          <w:rFonts w:ascii="微软雅黑" w:eastAsia="微软雅黑" w:hAnsi="微软雅黑" w:hint="eastAsia"/>
          <w:sz w:val="22"/>
          <w:szCs w:val="22"/>
        </w:rPr>
        <w:t>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（八）对不动产或者船舶、航空器和机动车等特定动产采取保全措施，未依法通知有关登记机构</w:t>
      </w:r>
      <w:r w:rsidRPr="00E75D2B">
        <w:rPr>
          <w:rFonts w:ascii="微软雅黑" w:eastAsia="微软雅黑" w:hAnsi="微软雅黑" w:hint="eastAsia"/>
          <w:b/>
          <w:sz w:val="22"/>
          <w:szCs w:val="22"/>
        </w:rPr>
        <w:t>不予办理</w:t>
      </w:r>
      <w:r w:rsidRPr="00A75147">
        <w:rPr>
          <w:rFonts w:ascii="微软雅黑" w:eastAsia="微软雅黑" w:hAnsi="微软雅黑" w:hint="eastAsia"/>
          <w:sz w:val="22"/>
          <w:szCs w:val="22"/>
        </w:rPr>
        <w:t>该保全财产的</w:t>
      </w:r>
      <w:r w:rsidRPr="00E75D2B">
        <w:rPr>
          <w:rFonts w:ascii="微软雅黑" w:eastAsia="微软雅黑" w:hAnsi="微软雅黑" w:hint="eastAsia"/>
          <w:b/>
          <w:sz w:val="22"/>
          <w:szCs w:val="22"/>
        </w:rPr>
        <w:t>变更登记</w:t>
      </w:r>
      <w:r w:rsidRPr="00A75147">
        <w:rPr>
          <w:rFonts w:ascii="微软雅黑" w:eastAsia="微软雅黑" w:hAnsi="微软雅黑" w:hint="eastAsia"/>
          <w:sz w:val="22"/>
          <w:szCs w:val="22"/>
        </w:rPr>
        <w:t>，造成该保全财产</w:t>
      </w:r>
      <w:r w:rsidRPr="00E75D2B">
        <w:rPr>
          <w:rFonts w:ascii="微软雅黑" w:eastAsia="微软雅黑" w:hAnsi="微软雅黑" w:hint="eastAsia"/>
          <w:b/>
          <w:sz w:val="22"/>
          <w:szCs w:val="22"/>
        </w:rPr>
        <w:t>所有权被转移的</w:t>
      </w:r>
      <w:r w:rsidRPr="00A75147">
        <w:rPr>
          <w:rFonts w:ascii="微软雅黑" w:eastAsia="微软雅黑" w:hAnsi="微软雅黑" w:hint="eastAsia"/>
          <w:sz w:val="22"/>
          <w:szCs w:val="22"/>
        </w:rPr>
        <w:t>；</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（九）</w:t>
      </w:r>
      <w:r w:rsidRPr="00E75D2B">
        <w:rPr>
          <w:rFonts w:ascii="微软雅黑" w:eastAsia="微软雅黑" w:hAnsi="微软雅黑" w:hint="eastAsia"/>
          <w:b/>
          <w:sz w:val="22"/>
          <w:szCs w:val="22"/>
        </w:rPr>
        <w:t>违法采取行为</w:t>
      </w:r>
      <w:r w:rsidRPr="00A75147">
        <w:rPr>
          <w:rFonts w:ascii="微软雅黑" w:eastAsia="微软雅黑" w:hAnsi="微软雅黑" w:hint="eastAsia"/>
          <w:sz w:val="22"/>
          <w:szCs w:val="22"/>
        </w:rPr>
        <w:t>保全措施的；</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Fonts w:ascii="微软雅黑" w:eastAsia="微软雅黑" w:hAnsi="微软雅黑" w:hint="eastAsia"/>
          <w:sz w:val="22"/>
          <w:szCs w:val="22"/>
        </w:rPr>
        <w:t>（十）其他违法情形。</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Style w:val="af7"/>
          <w:rFonts w:ascii="微软雅黑" w:eastAsia="微软雅黑" w:hAnsi="微软雅黑" w:hint="eastAsia"/>
          <w:b/>
          <w:sz w:val="22"/>
          <w:szCs w:val="22"/>
        </w:rPr>
        <w:t>第四条</w:t>
      </w:r>
      <w:r w:rsidRPr="00A75147">
        <w:rPr>
          <w:rFonts w:ascii="微软雅黑" w:eastAsia="微软雅黑" w:hAnsi="微软雅黑" w:hint="eastAsia"/>
          <w:sz w:val="22"/>
          <w:szCs w:val="22"/>
        </w:rPr>
        <w:t xml:space="preserve">　</w:t>
      </w:r>
      <w:r w:rsidRPr="00E75D2B">
        <w:rPr>
          <w:rFonts w:ascii="微软雅黑" w:eastAsia="微软雅黑" w:hAnsi="微软雅黑" w:hint="eastAsia"/>
          <w:b/>
          <w:sz w:val="22"/>
          <w:szCs w:val="22"/>
          <w:u w:val="dotted"/>
        </w:rPr>
        <w:t>违法采取先予执行措施，包括以下情形：</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（一）</w:t>
      </w:r>
      <w:r w:rsidRPr="00E75D2B">
        <w:rPr>
          <w:rFonts w:ascii="微软雅黑" w:eastAsia="微软雅黑" w:hAnsi="微软雅黑" w:hint="eastAsia"/>
          <w:b/>
          <w:sz w:val="22"/>
          <w:szCs w:val="22"/>
        </w:rPr>
        <w:t>违反法律规定</w:t>
      </w:r>
      <w:r w:rsidRPr="00A75147">
        <w:rPr>
          <w:rFonts w:ascii="微软雅黑" w:eastAsia="微软雅黑" w:hAnsi="微软雅黑" w:hint="eastAsia"/>
          <w:sz w:val="22"/>
          <w:szCs w:val="22"/>
        </w:rPr>
        <w:t>的条件和范围先予执行的；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（二）</w:t>
      </w:r>
      <w:r w:rsidRPr="00E75D2B">
        <w:rPr>
          <w:rFonts w:ascii="微软雅黑" w:eastAsia="微软雅黑" w:hAnsi="微软雅黑" w:hint="eastAsia"/>
          <w:b/>
          <w:sz w:val="22"/>
          <w:szCs w:val="22"/>
        </w:rPr>
        <w:t>超出诉讼请求</w:t>
      </w:r>
      <w:r w:rsidRPr="00A75147">
        <w:rPr>
          <w:rFonts w:ascii="微软雅黑" w:eastAsia="微软雅黑" w:hAnsi="微软雅黑" w:hint="eastAsia"/>
          <w:sz w:val="22"/>
          <w:szCs w:val="22"/>
        </w:rPr>
        <w:t>的范围先予执行的；</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Fonts w:ascii="微软雅黑" w:eastAsia="微软雅黑" w:hAnsi="微软雅黑" w:hint="eastAsia"/>
          <w:sz w:val="22"/>
          <w:szCs w:val="22"/>
        </w:rPr>
        <w:t>（三）其他违法情形。</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Style w:val="af7"/>
          <w:rFonts w:ascii="微软雅黑" w:eastAsia="微软雅黑" w:hAnsi="微软雅黑" w:hint="eastAsia"/>
          <w:b/>
          <w:sz w:val="22"/>
          <w:szCs w:val="22"/>
        </w:rPr>
        <w:t>第五条</w:t>
      </w:r>
      <w:r w:rsidRPr="00A75147">
        <w:rPr>
          <w:rFonts w:ascii="微软雅黑" w:eastAsia="微软雅黑" w:hAnsi="微软雅黑" w:hint="eastAsia"/>
          <w:sz w:val="22"/>
          <w:szCs w:val="22"/>
        </w:rPr>
        <w:t xml:space="preserve">　</w:t>
      </w:r>
      <w:r w:rsidRPr="00E75D2B">
        <w:rPr>
          <w:rFonts w:ascii="微软雅黑" w:eastAsia="微软雅黑" w:hAnsi="微软雅黑" w:hint="eastAsia"/>
          <w:b/>
          <w:sz w:val="22"/>
          <w:szCs w:val="22"/>
          <w:u w:val="dotted"/>
        </w:rPr>
        <w:t>对判决、裁定及其他生效法律文书执行错误，包括以下情形：</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（一）执行未生效法律文书的；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（二）超出生效法律文书确定的数额和范围执行的；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（三）对已经发现的被执行人的财产，</w:t>
      </w:r>
      <w:r w:rsidRPr="00E75D2B">
        <w:rPr>
          <w:rFonts w:ascii="微软雅黑" w:eastAsia="微软雅黑" w:hAnsi="微软雅黑" w:hint="eastAsia"/>
          <w:b/>
          <w:sz w:val="22"/>
          <w:szCs w:val="22"/>
        </w:rPr>
        <w:t>故意拖延执行</w:t>
      </w:r>
      <w:r w:rsidRPr="00A75147">
        <w:rPr>
          <w:rFonts w:ascii="微软雅黑" w:eastAsia="微软雅黑" w:hAnsi="微软雅黑" w:hint="eastAsia"/>
          <w:sz w:val="22"/>
          <w:szCs w:val="22"/>
        </w:rPr>
        <w:t>或者</w:t>
      </w:r>
      <w:r w:rsidRPr="00E75D2B">
        <w:rPr>
          <w:rFonts w:ascii="微软雅黑" w:eastAsia="微软雅黑" w:hAnsi="微软雅黑" w:hint="eastAsia"/>
          <w:b/>
          <w:sz w:val="22"/>
          <w:szCs w:val="22"/>
        </w:rPr>
        <w:t>不执行</w:t>
      </w:r>
      <w:r w:rsidRPr="00A75147">
        <w:rPr>
          <w:rFonts w:ascii="微软雅黑" w:eastAsia="微软雅黑" w:hAnsi="微软雅黑" w:hint="eastAsia"/>
          <w:sz w:val="22"/>
          <w:szCs w:val="22"/>
        </w:rPr>
        <w:t>，导致被执行财产流失的；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（四）应当恢复执行而</w:t>
      </w:r>
      <w:r w:rsidRPr="00E75D2B">
        <w:rPr>
          <w:rFonts w:ascii="微软雅黑" w:eastAsia="微软雅黑" w:hAnsi="微软雅黑" w:hint="eastAsia"/>
          <w:b/>
          <w:sz w:val="22"/>
          <w:szCs w:val="22"/>
        </w:rPr>
        <w:t>不恢复</w:t>
      </w:r>
      <w:r w:rsidRPr="00A75147">
        <w:rPr>
          <w:rFonts w:ascii="微软雅黑" w:eastAsia="微软雅黑" w:hAnsi="微软雅黑" w:hint="eastAsia"/>
          <w:sz w:val="22"/>
          <w:szCs w:val="22"/>
        </w:rPr>
        <w:t>，导致被执行财产流失的；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（五）</w:t>
      </w:r>
      <w:r w:rsidRPr="00E75D2B">
        <w:rPr>
          <w:rFonts w:ascii="微软雅黑" w:eastAsia="微软雅黑" w:hAnsi="微软雅黑" w:hint="eastAsia"/>
          <w:b/>
          <w:sz w:val="22"/>
          <w:szCs w:val="22"/>
        </w:rPr>
        <w:t>违法执行</w:t>
      </w:r>
      <w:r w:rsidRPr="00A75147">
        <w:rPr>
          <w:rFonts w:ascii="微软雅黑" w:eastAsia="微软雅黑" w:hAnsi="微软雅黑" w:hint="eastAsia"/>
          <w:sz w:val="22"/>
          <w:szCs w:val="22"/>
        </w:rPr>
        <w:t>案外人财产的；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（六）</w:t>
      </w:r>
      <w:r w:rsidRPr="00E75D2B">
        <w:rPr>
          <w:rFonts w:ascii="微软雅黑" w:eastAsia="微软雅黑" w:hAnsi="微软雅黑" w:hint="eastAsia"/>
          <w:b/>
          <w:sz w:val="22"/>
          <w:szCs w:val="22"/>
        </w:rPr>
        <w:t>违法</w:t>
      </w:r>
      <w:r w:rsidRPr="00A75147">
        <w:rPr>
          <w:rFonts w:ascii="微软雅黑" w:eastAsia="微软雅黑" w:hAnsi="微软雅黑" w:hint="eastAsia"/>
          <w:sz w:val="22"/>
          <w:szCs w:val="22"/>
        </w:rPr>
        <w:t>将案件执行款物</w:t>
      </w:r>
      <w:r w:rsidRPr="00C41A5F">
        <w:rPr>
          <w:rFonts w:ascii="微软雅黑" w:eastAsia="微软雅黑" w:hAnsi="微软雅黑" w:hint="eastAsia"/>
          <w:b/>
          <w:sz w:val="22"/>
          <w:szCs w:val="22"/>
        </w:rPr>
        <w:t>执行给其他当事人</w:t>
      </w:r>
      <w:r w:rsidRPr="00A75147">
        <w:rPr>
          <w:rFonts w:ascii="微软雅黑" w:eastAsia="微软雅黑" w:hAnsi="微软雅黑" w:hint="eastAsia"/>
          <w:sz w:val="22"/>
          <w:szCs w:val="22"/>
        </w:rPr>
        <w:t>或者</w:t>
      </w:r>
      <w:r w:rsidRPr="00C41A5F">
        <w:rPr>
          <w:rFonts w:ascii="微软雅黑" w:eastAsia="微软雅黑" w:hAnsi="微软雅黑" w:hint="eastAsia"/>
          <w:b/>
          <w:sz w:val="22"/>
          <w:szCs w:val="22"/>
        </w:rPr>
        <w:t>案外人</w:t>
      </w:r>
      <w:r w:rsidRPr="00A75147">
        <w:rPr>
          <w:rFonts w:ascii="微软雅黑" w:eastAsia="微软雅黑" w:hAnsi="微软雅黑" w:hint="eastAsia"/>
          <w:sz w:val="22"/>
          <w:szCs w:val="22"/>
        </w:rPr>
        <w:t>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（七）违法对抵押物、质物或者留置物采取执行措施，致使抵押权人、质权人或者留置权人的</w:t>
      </w:r>
      <w:r w:rsidRPr="00C41A5F">
        <w:rPr>
          <w:rFonts w:ascii="微软雅黑" w:eastAsia="微软雅黑" w:hAnsi="微软雅黑" w:hint="eastAsia"/>
          <w:b/>
          <w:sz w:val="22"/>
          <w:szCs w:val="22"/>
        </w:rPr>
        <w:t>优先受偿权无法实现</w:t>
      </w:r>
      <w:r w:rsidRPr="00A75147">
        <w:rPr>
          <w:rFonts w:ascii="微软雅黑" w:eastAsia="微软雅黑" w:hAnsi="微软雅黑" w:hint="eastAsia"/>
          <w:sz w:val="22"/>
          <w:szCs w:val="22"/>
        </w:rPr>
        <w:t>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（八）对执行中查封、扣押、冻结的财产</w:t>
      </w:r>
      <w:r w:rsidRPr="00C41A5F">
        <w:rPr>
          <w:rFonts w:ascii="微软雅黑" w:eastAsia="微软雅黑" w:hAnsi="微软雅黑" w:hint="eastAsia"/>
          <w:b/>
          <w:sz w:val="22"/>
          <w:szCs w:val="22"/>
        </w:rPr>
        <w:t>不履行监管职责</w:t>
      </w:r>
      <w:r w:rsidRPr="00A75147">
        <w:rPr>
          <w:rFonts w:ascii="微软雅黑" w:eastAsia="微软雅黑" w:hAnsi="微软雅黑" w:hint="eastAsia"/>
          <w:sz w:val="22"/>
          <w:szCs w:val="22"/>
        </w:rPr>
        <w:t>，造成财产</w:t>
      </w:r>
      <w:r w:rsidRPr="00C41A5F">
        <w:rPr>
          <w:rFonts w:ascii="微软雅黑" w:eastAsia="微软雅黑" w:hAnsi="微软雅黑" w:hint="eastAsia"/>
          <w:b/>
          <w:sz w:val="22"/>
          <w:szCs w:val="22"/>
        </w:rPr>
        <w:t>毁损</w:t>
      </w:r>
      <w:r w:rsidRPr="00A75147">
        <w:rPr>
          <w:rFonts w:ascii="微软雅黑" w:eastAsia="微软雅黑" w:hAnsi="微软雅黑" w:hint="eastAsia"/>
          <w:sz w:val="22"/>
          <w:szCs w:val="22"/>
        </w:rPr>
        <w:t>、</w:t>
      </w:r>
      <w:r w:rsidRPr="00C41A5F">
        <w:rPr>
          <w:rFonts w:ascii="微软雅黑" w:eastAsia="微软雅黑" w:hAnsi="微软雅黑" w:hint="eastAsia"/>
          <w:b/>
          <w:sz w:val="22"/>
          <w:szCs w:val="22"/>
        </w:rPr>
        <w:t>灭失</w:t>
      </w:r>
      <w:r w:rsidRPr="00A75147">
        <w:rPr>
          <w:rFonts w:ascii="微软雅黑" w:eastAsia="微软雅黑" w:hAnsi="微软雅黑" w:hint="eastAsia"/>
          <w:sz w:val="22"/>
          <w:szCs w:val="22"/>
        </w:rPr>
        <w:t>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（九）对季节性商品或者鲜活、易腐烂变质以及其他不宜长期保存的物品采取执行措施，</w:t>
      </w:r>
      <w:r w:rsidRPr="00C41A5F">
        <w:rPr>
          <w:rFonts w:ascii="微软雅黑" w:eastAsia="微软雅黑" w:hAnsi="微软雅黑" w:hint="eastAsia"/>
          <w:b/>
          <w:sz w:val="22"/>
          <w:szCs w:val="22"/>
        </w:rPr>
        <w:t>未及时处理</w:t>
      </w:r>
      <w:r w:rsidRPr="00A75147">
        <w:rPr>
          <w:rFonts w:ascii="微软雅黑" w:eastAsia="微软雅黑" w:hAnsi="微软雅黑" w:hint="eastAsia"/>
          <w:sz w:val="22"/>
          <w:szCs w:val="22"/>
        </w:rPr>
        <w:t>或者</w:t>
      </w:r>
      <w:r w:rsidRPr="00C41A5F">
        <w:rPr>
          <w:rFonts w:ascii="微软雅黑" w:eastAsia="微软雅黑" w:hAnsi="微软雅黑" w:hint="eastAsia"/>
          <w:b/>
          <w:sz w:val="22"/>
          <w:szCs w:val="22"/>
        </w:rPr>
        <w:t>违法处理</w:t>
      </w:r>
      <w:r w:rsidRPr="00A75147">
        <w:rPr>
          <w:rFonts w:ascii="微软雅黑" w:eastAsia="微软雅黑" w:hAnsi="微软雅黑" w:hint="eastAsia"/>
          <w:sz w:val="22"/>
          <w:szCs w:val="22"/>
        </w:rPr>
        <w:t>，造成物品</w:t>
      </w:r>
      <w:r w:rsidRPr="00C41A5F">
        <w:rPr>
          <w:rFonts w:ascii="微软雅黑" w:eastAsia="微软雅黑" w:hAnsi="微软雅黑" w:hint="eastAsia"/>
          <w:b/>
          <w:sz w:val="22"/>
          <w:szCs w:val="22"/>
        </w:rPr>
        <w:t>毁损</w:t>
      </w:r>
      <w:r w:rsidRPr="00A75147">
        <w:rPr>
          <w:rFonts w:ascii="微软雅黑" w:eastAsia="微软雅黑" w:hAnsi="微软雅黑" w:hint="eastAsia"/>
          <w:sz w:val="22"/>
          <w:szCs w:val="22"/>
        </w:rPr>
        <w:t>或者</w:t>
      </w:r>
      <w:r w:rsidRPr="00C41A5F">
        <w:rPr>
          <w:rFonts w:ascii="微软雅黑" w:eastAsia="微软雅黑" w:hAnsi="微软雅黑" w:hint="eastAsia"/>
          <w:b/>
          <w:sz w:val="22"/>
          <w:szCs w:val="22"/>
        </w:rPr>
        <w:t>严重贬值</w:t>
      </w:r>
      <w:r w:rsidRPr="00A75147">
        <w:rPr>
          <w:rFonts w:ascii="微软雅黑" w:eastAsia="微软雅黑" w:hAnsi="微软雅黑" w:hint="eastAsia"/>
          <w:sz w:val="22"/>
          <w:szCs w:val="22"/>
        </w:rPr>
        <w:t>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（十）对执行财产</w:t>
      </w:r>
      <w:r w:rsidRPr="00C41A5F">
        <w:rPr>
          <w:rFonts w:ascii="微软雅黑" w:eastAsia="微软雅黑" w:hAnsi="微软雅黑" w:hint="eastAsia"/>
          <w:b/>
          <w:sz w:val="22"/>
          <w:szCs w:val="22"/>
        </w:rPr>
        <w:t>应当拍卖</w:t>
      </w:r>
      <w:r w:rsidRPr="00A75147">
        <w:rPr>
          <w:rFonts w:ascii="微软雅黑" w:eastAsia="微软雅黑" w:hAnsi="微软雅黑" w:hint="eastAsia"/>
          <w:sz w:val="22"/>
          <w:szCs w:val="22"/>
        </w:rPr>
        <w:t>而未依法拍卖的，或者应当由资产评估机构评估而未依法评估，违法变卖或者以物抵债的；</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Fonts w:ascii="微软雅黑" w:eastAsia="微软雅黑" w:hAnsi="微软雅黑" w:hint="eastAsia"/>
          <w:sz w:val="22"/>
          <w:szCs w:val="22"/>
        </w:rPr>
        <w:t>（十一）</w:t>
      </w:r>
      <w:r w:rsidRPr="00C41A5F">
        <w:rPr>
          <w:rFonts w:ascii="微软雅黑" w:eastAsia="微软雅黑" w:hAnsi="微软雅黑" w:hint="eastAsia"/>
          <w:b/>
          <w:sz w:val="22"/>
          <w:szCs w:val="22"/>
        </w:rPr>
        <w:t>其他错误情形</w:t>
      </w:r>
      <w:r w:rsidRPr="00A75147">
        <w:rPr>
          <w:rFonts w:ascii="微软雅黑" w:eastAsia="微软雅黑" w:hAnsi="微软雅黑" w:hint="eastAsia"/>
          <w:sz w:val="22"/>
          <w:szCs w:val="22"/>
        </w:rPr>
        <w:t>。</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Style w:val="af7"/>
          <w:rFonts w:ascii="微软雅黑" w:eastAsia="微软雅黑" w:hAnsi="微软雅黑" w:hint="eastAsia"/>
          <w:b/>
          <w:sz w:val="22"/>
          <w:szCs w:val="22"/>
        </w:rPr>
        <w:lastRenderedPageBreak/>
        <w:t>第六条</w:t>
      </w:r>
      <w:r w:rsidRPr="00A75147">
        <w:rPr>
          <w:rFonts w:ascii="微软雅黑" w:eastAsia="微软雅黑" w:hAnsi="微软雅黑" w:hint="eastAsia"/>
          <w:sz w:val="22"/>
          <w:szCs w:val="22"/>
        </w:rPr>
        <w:t xml:space="preserve">　人民法院工作人员在民事、行政诉讼过程中，有殴打、虐待或者唆使、放纵他人殴打、虐待等行为，以及违法使用武器、警械，造成公民身体伤害或者死亡的，适用国家赔偿法</w:t>
      </w:r>
      <w:r w:rsidRPr="00810C92">
        <w:rPr>
          <w:rFonts w:ascii="微软雅黑" w:eastAsia="微软雅黑" w:hAnsi="微软雅黑" w:hint="eastAsia"/>
          <w:color w:val="C00000"/>
          <w:sz w:val="22"/>
          <w:szCs w:val="22"/>
        </w:rPr>
        <w:t>第十七条第四项</w:t>
      </w:r>
      <w:r w:rsidRPr="00A75147">
        <w:rPr>
          <w:rFonts w:ascii="微软雅黑" w:eastAsia="微软雅黑" w:hAnsi="微软雅黑" w:hint="eastAsia"/>
          <w:sz w:val="22"/>
          <w:szCs w:val="22"/>
        </w:rPr>
        <w:t>、</w:t>
      </w:r>
      <w:r w:rsidRPr="00810C92">
        <w:rPr>
          <w:rFonts w:ascii="微软雅黑" w:eastAsia="微软雅黑" w:hAnsi="微软雅黑" w:hint="eastAsia"/>
          <w:color w:val="C00000"/>
          <w:sz w:val="22"/>
          <w:szCs w:val="22"/>
        </w:rPr>
        <w:t>第五项</w:t>
      </w:r>
      <w:r w:rsidRPr="00A75147">
        <w:rPr>
          <w:rFonts w:ascii="微软雅黑" w:eastAsia="微软雅黑" w:hAnsi="微软雅黑" w:hint="eastAsia"/>
          <w:sz w:val="22"/>
          <w:szCs w:val="22"/>
        </w:rPr>
        <w:t>的规定予以赔偿。</w:t>
      </w:r>
    </w:p>
    <w:p w:rsidR="00D84F7D" w:rsidRPr="00E65C31" w:rsidRDefault="00F52499" w:rsidP="00A75147">
      <w:pPr>
        <w:pStyle w:val="ab"/>
        <w:spacing w:line="240" w:lineRule="exact"/>
        <w:ind w:firstLine="440"/>
        <w:rPr>
          <w:rFonts w:ascii="微软雅黑" w:eastAsia="微软雅黑" w:hAnsi="微软雅黑"/>
          <w:sz w:val="22"/>
          <w:szCs w:val="22"/>
          <w:u w:val="dotted"/>
        </w:rPr>
      </w:pPr>
      <w:r w:rsidRPr="00E65C31">
        <w:rPr>
          <w:rStyle w:val="af7"/>
          <w:rFonts w:ascii="微软雅黑" w:eastAsia="微软雅黑" w:hAnsi="微软雅黑" w:hint="eastAsia"/>
          <w:b/>
          <w:sz w:val="22"/>
          <w:szCs w:val="22"/>
          <w:u w:val="dotted"/>
        </w:rPr>
        <w:t>第七条</w:t>
      </w:r>
      <w:r w:rsidRPr="00E65C31">
        <w:rPr>
          <w:rFonts w:ascii="微软雅黑" w:eastAsia="微软雅黑" w:hAnsi="微软雅黑" w:hint="eastAsia"/>
          <w:sz w:val="22"/>
          <w:szCs w:val="22"/>
          <w:u w:val="dotted"/>
        </w:rPr>
        <w:t xml:space="preserve">　</w:t>
      </w:r>
      <w:r w:rsidRPr="00E65C31">
        <w:rPr>
          <w:rFonts w:ascii="微软雅黑" w:eastAsia="微软雅黑" w:hAnsi="微软雅黑" w:hint="eastAsia"/>
          <w:b/>
          <w:sz w:val="22"/>
          <w:szCs w:val="22"/>
          <w:u w:val="dotted"/>
        </w:rPr>
        <w:t>具有下列情形之一的，国家不承担赔偿责任：</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（一）属于民事诉讼法</w:t>
      </w:r>
      <w:r w:rsidRPr="00E65C31">
        <w:rPr>
          <w:rFonts w:ascii="微软雅黑" w:eastAsia="微软雅黑" w:hAnsi="微软雅黑" w:hint="eastAsia"/>
          <w:color w:val="C00000"/>
          <w:sz w:val="22"/>
          <w:szCs w:val="22"/>
        </w:rPr>
        <w:t>第一百零五条</w:t>
      </w:r>
      <w:r w:rsidRPr="00A75147">
        <w:rPr>
          <w:rFonts w:ascii="微软雅黑" w:eastAsia="微软雅黑" w:hAnsi="微软雅黑" w:hint="eastAsia"/>
          <w:sz w:val="22"/>
          <w:szCs w:val="22"/>
        </w:rPr>
        <w:t>、</w:t>
      </w:r>
      <w:r w:rsidRPr="00E65C31">
        <w:rPr>
          <w:rFonts w:ascii="微软雅黑" w:eastAsia="微软雅黑" w:hAnsi="微软雅黑" w:hint="eastAsia"/>
          <w:color w:val="C00000"/>
          <w:sz w:val="22"/>
          <w:szCs w:val="22"/>
        </w:rPr>
        <w:t>第一百零七条第二款</w:t>
      </w:r>
      <w:r w:rsidRPr="00A75147">
        <w:rPr>
          <w:rFonts w:ascii="微软雅黑" w:eastAsia="微软雅黑" w:hAnsi="微软雅黑" w:hint="eastAsia"/>
          <w:sz w:val="22"/>
          <w:szCs w:val="22"/>
        </w:rPr>
        <w:t>和</w:t>
      </w:r>
      <w:r w:rsidRPr="00E65C31">
        <w:rPr>
          <w:rFonts w:ascii="微软雅黑" w:eastAsia="微软雅黑" w:hAnsi="微软雅黑" w:hint="eastAsia"/>
          <w:color w:val="C00000"/>
          <w:sz w:val="22"/>
          <w:szCs w:val="22"/>
        </w:rPr>
        <w:t>第二百三十三条</w:t>
      </w:r>
      <w:r w:rsidRPr="00A75147">
        <w:rPr>
          <w:rFonts w:ascii="微软雅黑" w:eastAsia="微软雅黑" w:hAnsi="微软雅黑" w:hint="eastAsia"/>
          <w:sz w:val="22"/>
          <w:szCs w:val="22"/>
        </w:rPr>
        <w:t>规定情形的；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（二）申请执行人提供执行标的物错误的，但人民法院明知该标的物错误仍予以执行的除外；</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（三）人民法院依法指定的保管人对查封、扣押、冻结的财产违法动用、隐匿、毁损、转移或者变卖的；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（四）人民法院工作人员与行使职权无关的个人行为；</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（五）因不可抗力、正当防卫和紧急避险造成损害后果的；</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Fonts w:ascii="微软雅黑" w:eastAsia="微软雅黑" w:hAnsi="微软雅黑" w:hint="eastAsia"/>
          <w:sz w:val="22"/>
          <w:szCs w:val="22"/>
        </w:rPr>
        <w:t>（六）依法不应由国家承担赔偿责任的其他情形。</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Style w:val="af7"/>
          <w:rFonts w:ascii="微软雅黑" w:eastAsia="微软雅黑" w:hAnsi="微软雅黑" w:hint="eastAsia"/>
          <w:b/>
          <w:sz w:val="22"/>
          <w:szCs w:val="22"/>
        </w:rPr>
        <w:t>第八条</w:t>
      </w:r>
      <w:r w:rsidRPr="00A75147">
        <w:rPr>
          <w:rFonts w:ascii="微软雅黑" w:eastAsia="微软雅黑" w:hAnsi="微软雅黑" w:hint="eastAsia"/>
          <w:sz w:val="22"/>
          <w:szCs w:val="22"/>
        </w:rPr>
        <w:t xml:space="preserve">　因多种原因造成公民、法人和其他组织合法权益损害的，应当根据人民法院及其工作人员行使职权的行为对损害结果的发生或者扩大所起的作用等因素，合理确定赔偿金额。</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Style w:val="af7"/>
          <w:rFonts w:ascii="微软雅黑" w:eastAsia="微软雅黑" w:hAnsi="微软雅黑" w:hint="eastAsia"/>
          <w:b/>
          <w:sz w:val="22"/>
          <w:szCs w:val="22"/>
        </w:rPr>
        <w:t>第九条</w:t>
      </w:r>
      <w:r w:rsidRPr="00A75147">
        <w:rPr>
          <w:rFonts w:ascii="微软雅黑" w:eastAsia="微软雅黑" w:hAnsi="微软雅黑" w:hint="eastAsia"/>
          <w:sz w:val="22"/>
          <w:szCs w:val="22"/>
        </w:rPr>
        <w:t xml:space="preserve">　受害人对损害结果的</w:t>
      </w:r>
      <w:r w:rsidRPr="00E65C31">
        <w:rPr>
          <w:rFonts w:ascii="微软雅黑" w:eastAsia="微软雅黑" w:hAnsi="微软雅黑" w:hint="eastAsia"/>
          <w:b/>
          <w:sz w:val="22"/>
          <w:szCs w:val="22"/>
        </w:rPr>
        <w:t>发生</w:t>
      </w:r>
      <w:r w:rsidRPr="00A75147">
        <w:rPr>
          <w:rFonts w:ascii="微软雅黑" w:eastAsia="微软雅黑" w:hAnsi="微软雅黑" w:hint="eastAsia"/>
          <w:sz w:val="22"/>
          <w:szCs w:val="22"/>
        </w:rPr>
        <w:t>或者</w:t>
      </w:r>
      <w:r w:rsidRPr="00E65C31">
        <w:rPr>
          <w:rFonts w:ascii="微软雅黑" w:eastAsia="微软雅黑" w:hAnsi="微软雅黑" w:hint="eastAsia"/>
          <w:b/>
          <w:sz w:val="22"/>
          <w:szCs w:val="22"/>
        </w:rPr>
        <w:t>扩大</w:t>
      </w:r>
      <w:r w:rsidRPr="00A75147">
        <w:rPr>
          <w:rFonts w:ascii="微软雅黑" w:eastAsia="微软雅黑" w:hAnsi="微软雅黑" w:hint="eastAsia"/>
          <w:sz w:val="22"/>
          <w:szCs w:val="22"/>
        </w:rPr>
        <w:t>也有</w:t>
      </w:r>
      <w:r w:rsidRPr="00E65C31">
        <w:rPr>
          <w:rFonts w:ascii="微软雅黑" w:eastAsia="微软雅黑" w:hAnsi="微软雅黑" w:hint="eastAsia"/>
          <w:b/>
          <w:sz w:val="22"/>
          <w:szCs w:val="22"/>
        </w:rPr>
        <w:t>过错的</w:t>
      </w:r>
      <w:r w:rsidRPr="00A75147">
        <w:rPr>
          <w:rFonts w:ascii="微软雅黑" w:eastAsia="微软雅黑" w:hAnsi="微软雅黑" w:hint="eastAsia"/>
          <w:sz w:val="22"/>
          <w:szCs w:val="22"/>
        </w:rPr>
        <w:t>，应当根据其过错对损害结果的发生或者扩大所起的作用等因素，</w:t>
      </w:r>
      <w:r w:rsidRPr="00E65C31">
        <w:rPr>
          <w:rFonts w:ascii="微软雅黑" w:eastAsia="微软雅黑" w:hAnsi="微软雅黑" w:hint="eastAsia"/>
          <w:b/>
          <w:sz w:val="22"/>
          <w:szCs w:val="22"/>
        </w:rPr>
        <w:t>依法减轻国家赔偿责任</w:t>
      </w:r>
      <w:r w:rsidRPr="00A75147">
        <w:rPr>
          <w:rFonts w:ascii="微软雅黑" w:eastAsia="微软雅黑" w:hAnsi="微软雅黑" w:hint="eastAsia"/>
          <w:sz w:val="22"/>
          <w:szCs w:val="22"/>
        </w:rPr>
        <w:t>。</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Style w:val="af7"/>
          <w:rFonts w:ascii="微软雅黑" w:eastAsia="微软雅黑" w:hAnsi="微软雅黑" w:hint="eastAsia"/>
          <w:b/>
          <w:sz w:val="22"/>
          <w:szCs w:val="22"/>
        </w:rPr>
        <w:t>第十条</w:t>
      </w:r>
      <w:r w:rsidRPr="00A75147">
        <w:rPr>
          <w:rFonts w:ascii="微软雅黑" w:eastAsia="微软雅黑" w:hAnsi="微软雅黑" w:hint="eastAsia"/>
          <w:sz w:val="22"/>
          <w:szCs w:val="22"/>
        </w:rPr>
        <w:t xml:space="preserve">　公民、法人和其他组织的损失，已经在民事、行政诉讼过程中获得赔偿、补偿的，对该部分损失，国家不承担赔偿责任。</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Style w:val="af7"/>
          <w:rFonts w:ascii="微软雅黑" w:eastAsia="微软雅黑" w:hAnsi="微软雅黑" w:hint="eastAsia"/>
          <w:b/>
          <w:sz w:val="22"/>
          <w:szCs w:val="22"/>
        </w:rPr>
        <w:t>第十一条</w:t>
      </w:r>
      <w:r w:rsidRPr="00A75147">
        <w:rPr>
          <w:rFonts w:ascii="微软雅黑" w:eastAsia="微软雅黑" w:hAnsi="微软雅黑" w:hint="eastAsia"/>
          <w:sz w:val="22"/>
          <w:szCs w:val="22"/>
        </w:rPr>
        <w:t xml:space="preserve">　人民法院及其工作人员在民事、行政诉讼过程中，具有本解释</w:t>
      </w:r>
      <w:r w:rsidRPr="00434BCD">
        <w:rPr>
          <w:rFonts w:ascii="微软雅黑" w:eastAsia="微软雅黑" w:hAnsi="微软雅黑" w:hint="eastAsia"/>
          <w:b/>
          <w:sz w:val="22"/>
          <w:szCs w:val="22"/>
        </w:rPr>
        <w:t>第二条</w:t>
      </w:r>
      <w:r w:rsidRPr="00A75147">
        <w:rPr>
          <w:rFonts w:ascii="微软雅黑" w:eastAsia="微软雅黑" w:hAnsi="微软雅黑" w:hint="eastAsia"/>
          <w:sz w:val="22"/>
          <w:szCs w:val="22"/>
        </w:rPr>
        <w:t>、</w:t>
      </w:r>
      <w:r w:rsidRPr="00434BCD">
        <w:rPr>
          <w:rFonts w:ascii="微软雅黑" w:eastAsia="微软雅黑" w:hAnsi="微软雅黑" w:hint="eastAsia"/>
          <w:b/>
          <w:sz w:val="22"/>
          <w:szCs w:val="22"/>
        </w:rPr>
        <w:t>第六条</w:t>
      </w:r>
      <w:r w:rsidRPr="00A75147">
        <w:rPr>
          <w:rFonts w:ascii="微软雅黑" w:eastAsia="微软雅黑" w:hAnsi="微软雅黑" w:hint="eastAsia"/>
          <w:sz w:val="22"/>
          <w:szCs w:val="22"/>
        </w:rPr>
        <w:t>规定情形，侵犯公民人身权的，应当依照国家赔偿法</w:t>
      </w:r>
      <w:r w:rsidRPr="00434BCD">
        <w:rPr>
          <w:rFonts w:ascii="微软雅黑" w:eastAsia="微软雅黑" w:hAnsi="微软雅黑" w:hint="eastAsia"/>
          <w:color w:val="C00000"/>
          <w:sz w:val="22"/>
          <w:szCs w:val="22"/>
        </w:rPr>
        <w:t>第三十三条</w:t>
      </w:r>
      <w:r w:rsidRPr="00A75147">
        <w:rPr>
          <w:rFonts w:ascii="微软雅黑" w:eastAsia="微软雅黑" w:hAnsi="微软雅黑" w:hint="eastAsia"/>
          <w:sz w:val="22"/>
          <w:szCs w:val="22"/>
        </w:rPr>
        <w:t>、</w:t>
      </w:r>
      <w:r w:rsidRPr="00434BCD">
        <w:rPr>
          <w:rFonts w:ascii="微软雅黑" w:eastAsia="微软雅黑" w:hAnsi="微软雅黑" w:hint="eastAsia"/>
          <w:color w:val="C00000"/>
          <w:sz w:val="22"/>
          <w:szCs w:val="22"/>
        </w:rPr>
        <w:t>第三十四条</w:t>
      </w:r>
      <w:r w:rsidRPr="00A75147">
        <w:rPr>
          <w:rFonts w:ascii="微软雅黑" w:eastAsia="微软雅黑" w:hAnsi="微软雅黑" w:hint="eastAsia"/>
          <w:sz w:val="22"/>
          <w:szCs w:val="22"/>
        </w:rPr>
        <w:t>的规定计算赔偿金。致人精神损害的，应当依照国家赔偿法</w:t>
      </w:r>
      <w:r w:rsidRPr="00434BCD">
        <w:rPr>
          <w:rFonts w:ascii="微软雅黑" w:eastAsia="微软雅黑" w:hAnsi="微软雅黑" w:hint="eastAsia"/>
          <w:color w:val="C00000"/>
          <w:sz w:val="22"/>
          <w:szCs w:val="22"/>
        </w:rPr>
        <w:t>第三十五条</w:t>
      </w:r>
      <w:r w:rsidRPr="00A75147">
        <w:rPr>
          <w:rFonts w:ascii="微软雅黑" w:eastAsia="微软雅黑" w:hAnsi="微软雅黑" w:hint="eastAsia"/>
          <w:sz w:val="22"/>
          <w:szCs w:val="22"/>
        </w:rPr>
        <w:t>的规定，在侵权行为影响的范围内，为受害人消除影响、恢复名誉、赔礼道歉；造成严重后果的，还应当支付相应的精神损害抚慰金。</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Style w:val="af7"/>
          <w:rFonts w:ascii="微软雅黑" w:eastAsia="微软雅黑" w:hAnsi="微软雅黑" w:hint="eastAsia"/>
          <w:b/>
          <w:sz w:val="22"/>
          <w:szCs w:val="22"/>
        </w:rPr>
        <w:t>第十二条</w:t>
      </w:r>
      <w:r w:rsidRPr="00A75147">
        <w:rPr>
          <w:rFonts w:ascii="微软雅黑" w:eastAsia="微软雅黑" w:hAnsi="微软雅黑" w:hint="eastAsia"/>
          <w:sz w:val="22"/>
          <w:szCs w:val="22"/>
        </w:rPr>
        <w:t xml:space="preserve">　人民法院及其工作人员在民事、行政诉讼过程中，具有本解释第二条至第五条规定情形，侵犯公民、法人和其他组织的财产权并造成损害的，应当依照国家赔偿法</w:t>
      </w:r>
      <w:r w:rsidRPr="00434BCD">
        <w:rPr>
          <w:rFonts w:ascii="微软雅黑" w:eastAsia="微软雅黑" w:hAnsi="微软雅黑" w:hint="eastAsia"/>
          <w:color w:val="C00000"/>
          <w:sz w:val="22"/>
          <w:szCs w:val="22"/>
        </w:rPr>
        <w:t>第三十六条</w:t>
      </w:r>
      <w:r w:rsidRPr="00A75147">
        <w:rPr>
          <w:rFonts w:ascii="微软雅黑" w:eastAsia="微软雅黑" w:hAnsi="微软雅黑" w:hint="eastAsia"/>
          <w:sz w:val="22"/>
          <w:szCs w:val="22"/>
        </w:rPr>
        <w:t>的规定承担赔偿责任。</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Fonts w:ascii="微软雅黑" w:eastAsia="微软雅黑" w:hAnsi="微软雅黑" w:hint="eastAsia"/>
          <w:sz w:val="22"/>
          <w:szCs w:val="22"/>
        </w:rPr>
        <w:t>财产不能恢复原状或者灭失的，应当按照侵权行为发生时的市场价格计算损失；市场价格无法确定或者该价格不足以弥补受害人所受损失的，可以采用其他合理方式计算损失。</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Style w:val="af7"/>
          <w:rFonts w:ascii="微软雅黑" w:eastAsia="微软雅黑" w:hAnsi="微软雅黑" w:hint="eastAsia"/>
          <w:b/>
          <w:sz w:val="22"/>
          <w:szCs w:val="22"/>
        </w:rPr>
        <w:t>第十三条</w:t>
      </w:r>
      <w:r w:rsidRPr="00A75147">
        <w:rPr>
          <w:rFonts w:ascii="微软雅黑" w:eastAsia="微软雅黑" w:hAnsi="微软雅黑" w:hint="eastAsia"/>
          <w:sz w:val="22"/>
          <w:szCs w:val="22"/>
        </w:rPr>
        <w:t xml:space="preserve">　人民法院及其工作人员对判决、裁定及其他生效法律文书执行错误，且对公民、法人或者其他组织的财产已经依照法定程序拍卖或者变卖的，应当给付拍卖或者变卖所得的价款。</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Fonts w:ascii="微软雅黑" w:eastAsia="微软雅黑" w:hAnsi="微软雅黑" w:hint="eastAsia"/>
          <w:sz w:val="22"/>
          <w:szCs w:val="22"/>
        </w:rPr>
        <w:t>人民法院违法拍卖，或者变卖价款明显低于财产价值的，应当依照本解释</w:t>
      </w:r>
      <w:r w:rsidRPr="00434BCD">
        <w:rPr>
          <w:rFonts w:ascii="微软雅黑" w:eastAsia="微软雅黑" w:hAnsi="微软雅黑" w:hint="eastAsia"/>
          <w:b/>
          <w:sz w:val="22"/>
          <w:szCs w:val="22"/>
        </w:rPr>
        <w:t>第十二条</w:t>
      </w:r>
      <w:r w:rsidRPr="00A75147">
        <w:rPr>
          <w:rFonts w:ascii="微软雅黑" w:eastAsia="微软雅黑" w:hAnsi="微软雅黑" w:hint="eastAsia"/>
          <w:sz w:val="22"/>
          <w:szCs w:val="22"/>
        </w:rPr>
        <w:t>的规定支付相应的赔偿金。</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Style w:val="af7"/>
          <w:rFonts w:ascii="微软雅黑" w:eastAsia="微软雅黑" w:hAnsi="微软雅黑" w:hint="eastAsia"/>
          <w:b/>
          <w:sz w:val="22"/>
          <w:szCs w:val="22"/>
        </w:rPr>
        <w:t>第十四条</w:t>
      </w:r>
      <w:r w:rsidRPr="00A75147">
        <w:rPr>
          <w:rFonts w:ascii="微软雅黑" w:eastAsia="微软雅黑" w:hAnsi="微软雅黑" w:hint="eastAsia"/>
          <w:sz w:val="22"/>
          <w:szCs w:val="22"/>
        </w:rPr>
        <w:t xml:space="preserve">　国家赔偿法</w:t>
      </w:r>
      <w:r w:rsidRPr="00434BCD">
        <w:rPr>
          <w:rFonts w:ascii="微软雅黑" w:eastAsia="微软雅黑" w:hAnsi="微软雅黑" w:hint="eastAsia"/>
          <w:color w:val="C00000"/>
          <w:sz w:val="22"/>
          <w:szCs w:val="22"/>
        </w:rPr>
        <w:t>第三十六条第六项</w:t>
      </w:r>
      <w:r w:rsidRPr="00A75147">
        <w:rPr>
          <w:rFonts w:ascii="微软雅黑" w:eastAsia="微软雅黑" w:hAnsi="微软雅黑" w:hint="eastAsia"/>
          <w:sz w:val="22"/>
          <w:szCs w:val="22"/>
        </w:rPr>
        <w:t>规定的停产停业期间必要的经常性费用开支，是指法人、其他组织和个体工商户为维系停产停业期间运营所需的基本开支，包括留守职工工资、必须缴纳的税费、水电费、房屋场地租金、设备租金、设备折旧费等必要的经常性费用。</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Style w:val="af7"/>
          <w:rFonts w:ascii="微软雅黑" w:eastAsia="微软雅黑" w:hAnsi="微软雅黑" w:hint="eastAsia"/>
          <w:b/>
          <w:sz w:val="22"/>
          <w:szCs w:val="22"/>
        </w:rPr>
        <w:t>第十五条</w:t>
      </w:r>
      <w:r w:rsidRPr="00A75147">
        <w:rPr>
          <w:rFonts w:ascii="微软雅黑" w:eastAsia="微软雅黑" w:hAnsi="微软雅黑" w:hint="eastAsia"/>
          <w:sz w:val="22"/>
          <w:szCs w:val="22"/>
        </w:rPr>
        <w:t xml:space="preserve">　国家赔偿法</w:t>
      </w:r>
      <w:r w:rsidRPr="00434BCD">
        <w:rPr>
          <w:rFonts w:ascii="微软雅黑" w:eastAsia="微软雅黑" w:hAnsi="微软雅黑" w:hint="eastAsia"/>
          <w:color w:val="C00000"/>
          <w:sz w:val="22"/>
          <w:szCs w:val="22"/>
        </w:rPr>
        <w:t>第三十六条第七项</w:t>
      </w:r>
      <w:r w:rsidRPr="00A75147">
        <w:rPr>
          <w:rFonts w:ascii="微软雅黑" w:eastAsia="微软雅黑" w:hAnsi="微软雅黑" w:hint="eastAsia"/>
          <w:sz w:val="22"/>
          <w:szCs w:val="22"/>
        </w:rPr>
        <w:t>规定的银行同期存款利息，以作出生效赔偿决定时中国人民银行公布的一年期人民币整存整取定期存款基准利率计算，不计算复利。</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应当返还的财产属于金融机构合法存款的，对存款合同存续期间的利息按照合同约定利率计算。</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Fonts w:ascii="微软雅黑" w:eastAsia="微软雅黑" w:hAnsi="微软雅黑" w:hint="eastAsia"/>
          <w:sz w:val="22"/>
          <w:szCs w:val="22"/>
        </w:rPr>
        <w:t>应当返还的财产系现金的，比照本条第一款规定支付利息。</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Style w:val="af7"/>
          <w:rFonts w:ascii="微软雅黑" w:eastAsia="微软雅黑" w:hAnsi="微软雅黑" w:hint="eastAsia"/>
          <w:b/>
          <w:sz w:val="22"/>
          <w:szCs w:val="22"/>
        </w:rPr>
        <w:t>第十六条</w:t>
      </w:r>
      <w:r w:rsidRPr="00A75147">
        <w:rPr>
          <w:rFonts w:ascii="微软雅黑" w:eastAsia="微软雅黑" w:hAnsi="微软雅黑" w:hint="eastAsia"/>
          <w:sz w:val="22"/>
          <w:szCs w:val="22"/>
        </w:rPr>
        <w:t xml:space="preserve">　依照国家赔偿法</w:t>
      </w:r>
      <w:r w:rsidRPr="00434BCD">
        <w:rPr>
          <w:rFonts w:ascii="微软雅黑" w:eastAsia="微软雅黑" w:hAnsi="微软雅黑" w:hint="eastAsia"/>
          <w:color w:val="C00000"/>
          <w:sz w:val="22"/>
          <w:szCs w:val="22"/>
        </w:rPr>
        <w:t>第三十六条</w:t>
      </w:r>
      <w:r w:rsidRPr="00A75147">
        <w:rPr>
          <w:rFonts w:ascii="微软雅黑" w:eastAsia="微软雅黑" w:hAnsi="微软雅黑" w:hint="eastAsia"/>
          <w:sz w:val="22"/>
          <w:szCs w:val="22"/>
        </w:rPr>
        <w:t>规定返还的财产系国家批准的金融机构贷款的，除贷款本金外，还应当支付该贷款借贷状态下的贷款利息。</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Style w:val="af7"/>
          <w:rFonts w:ascii="微软雅黑" w:eastAsia="微软雅黑" w:hAnsi="微软雅黑" w:hint="eastAsia"/>
          <w:b/>
          <w:sz w:val="22"/>
          <w:szCs w:val="22"/>
        </w:rPr>
        <w:t>第十七条</w:t>
      </w:r>
      <w:r w:rsidRPr="00A75147">
        <w:rPr>
          <w:rFonts w:ascii="微软雅黑" w:eastAsia="微软雅黑" w:hAnsi="微软雅黑" w:hint="eastAsia"/>
          <w:sz w:val="22"/>
          <w:szCs w:val="22"/>
        </w:rPr>
        <w:t xml:space="preserve">　用益物权人、担保物权人、承租人或者其他合法占有使用财产的人，依据国家赔偿法</w:t>
      </w:r>
      <w:r w:rsidRPr="00434BCD">
        <w:rPr>
          <w:rFonts w:ascii="微软雅黑" w:eastAsia="微软雅黑" w:hAnsi="微软雅黑" w:hint="eastAsia"/>
          <w:color w:val="C00000"/>
          <w:sz w:val="22"/>
          <w:szCs w:val="22"/>
        </w:rPr>
        <w:t>第三十八条</w:t>
      </w:r>
      <w:r w:rsidRPr="00A75147">
        <w:rPr>
          <w:rFonts w:ascii="微软雅黑" w:eastAsia="微软雅黑" w:hAnsi="微软雅黑" w:hint="eastAsia"/>
          <w:sz w:val="22"/>
          <w:szCs w:val="22"/>
        </w:rPr>
        <w:t>规定申请赔偿的，人民法院应当依照《</w:t>
      </w:r>
      <w:r w:rsidRPr="00434BCD">
        <w:rPr>
          <w:rFonts w:ascii="微软雅黑" w:eastAsia="微软雅黑" w:hAnsi="微软雅黑" w:hint="eastAsia"/>
          <w:b/>
          <w:sz w:val="22"/>
          <w:szCs w:val="22"/>
        </w:rPr>
        <w:t>最高人民法院关于国家赔偿案件立案工作的规定</w:t>
      </w:r>
      <w:r w:rsidRPr="00A75147">
        <w:rPr>
          <w:rFonts w:ascii="微软雅黑" w:eastAsia="微软雅黑" w:hAnsi="微软雅黑" w:hint="eastAsia"/>
          <w:sz w:val="22"/>
          <w:szCs w:val="22"/>
        </w:rPr>
        <w:t>》予以审查立案。</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Style w:val="af7"/>
          <w:rFonts w:ascii="微软雅黑" w:eastAsia="微软雅黑" w:hAnsi="微软雅黑" w:hint="eastAsia"/>
          <w:b/>
          <w:sz w:val="22"/>
          <w:szCs w:val="22"/>
        </w:rPr>
        <w:t>第十八条</w:t>
      </w:r>
      <w:r w:rsidRPr="00A75147">
        <w:rPr>
          <w:rFonts w:ascii="微软雅黑" w:eastAsia="微软雅黑" w:hAnsi="微软雅黑" w:hint="eastAsia"/>
          <w:sz w:val="22"/>
          <w:szCs w:val="22"/>
        </w:rPr>
        <w:t xml:space="preserve">　人民法院在民事、行政诉讼过程中，违法采取对妨害诉讼的强制措施、保全措施、先予执行措施，或者对判决、裁定及其他生效法律文书执行错误，系因上一级人民法院复议改变原裁决所致的，由该上一级人民法院作为赔偿义务机关。</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Style w:val="af7"/>
          <w:rFonts w:ascii="微软雅黑" w:eastAsia="微软雅黑" w:hAnsi="微软雅黑" w:hint="eastAsia"/>
          <w:b/>
          <w:sz w:val="22"/>
          <w:szCs w:val="22"/>
        </w:rPr>
        <w:t>第十九条</w:t>
      </w:r>
      <w:r w:rsidRPr="00A75147">
        <w:rPr>
          <w:rFonts w:ascii="微软雅黑" w:eastAsia="微软雅黑" w:hAnsi="微软雅黑" w:hint="eastAsia"/>
          <w:sz w:val="22"/>
          <w:szCs w:val="22"/>
        </w:rPr>
        <w:t xml:space="preserve">　公民、法人或者其他组织依据国家赔偿法</w:t>
      </w:r>
      <w:r w:rsidRPr="00434BCD">
        <w:rPr>
          <w:rFonts w:ascii="微软雅黑" w:eastAsia="微软雅黑" w:hAnsi="微软雅黑" w:hint="eastAsia"/>
          <w:color w:val="C00000"/>
          <w:sz w:val="22"/>
          <w:szCs w:val="22"/>
        </w:rPr>
        <w:t>第三十八条</w:t>
      </w:r>
      <w:r w:rsidRPr="00A75147">
        <w:rPr>
          <w:rFonts w:ascii="微软雅黑" w:eastAsia="微软雅黑" w:hAnsi="微软雅黑" w:hint="eastAsia"/>
          <w:sz w:val="22"/>
          <w:szCs w:val="22"/>
        </w:rPr>
        <w:t>规定申请赔偿的，应当在民事、行政诉讼程序或者执行程序终结后提出，但下列情形除外：</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（一）人民法院已依法撤销对妨害诉讼的强制措施的；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（二）人民法院采取对妨害诉讼的强制措施，造成公民身体伤害或者死亡的；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（三）经诉讼程序依法确认不属于被保全人或者被执行人的财产，且无法在相关诉讼程序或者执行程序中予以补救的；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（四）人民法院生效法律文书已确认相关行为违法，且无法在相关诉讼程序或者执行程序中予以补救的；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（五）赔偿请求人有证据证明其请求与民事、行政诉讼程序或者执行程序无关的；</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（六）其他情形。</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Fonts w:ascii="微软雅黑" w:eastAsia="微软雅黑" w:hAnsi="微软雅黑" w:hint="eastAsia"/>
          <w:sz w:val="22"/>
          <w:szCs w:val="22"/>
        </w:rPr>
        <w:t>赔偿请求人依据前款规定，在民事、行政诉讼程序或者执行程序终结后申请赔偿的，该诉讼程序或者执行程序期间不计入赔偿请求时效。</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Style w:val="af7"/>
          <w:rFonts w:ascii="微软雅黑" w:eastAsia="微软雅黑" w:hAnsi="微软雅黑" w:hint="eastAsia"/>
          <w:b/>
          <w:sz w:val="22"/>
          <w:szCs w:val="22"/>
        </w:rPr>
        <w:t>第二十条</w:t>
      </w:r>
      <w:r w:rsidRPr="00A75147">
        <w:rPr>
          <w:rFonts w:ascii="微软雅黑" w:eastAsia="微软雅黑" w:hAnsi="微软雅黑" w:hint="eastAsia"/>
          <w:sz w:val="22"/>
          <w:szCs w:val="22"/>
        </w:rPr>
        <w:t xml:space="preserve">　人民法院赔偿委员会审理民事、行政诉讼中的司法赔偿案件，有下列情形之一的，相应期间不计入审理期限：</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Fonts w:ascii="微软雅黑" w:eastAsia="微软雅黑" w:hAnsi="微软雅黑" w:hint="eastAsia"/>
          <w:sz w:val="22"/>
          <w:szCs w:val="22"/>
        </w:rPr>
        <w:t>（一）需要向赔偿义务机关、有关人民法院或者其他国家机关调取案卷或者其他材料的；</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Fonts w:ascii="微软雅黑" w:eastAsia="微软雅黑" w:hAnsi="微软雅黑" w:hint="eastAsia"/>
          <w:sz w:val="22"/>
          <w:szCs w:val="22"/>
        </w:rPr>
        <w:t>（二）人民法院赔偿委员会委托鉴定、评估的。</w:t>
      </w:r>
    </w:p>
    <w:p w:rsidR="00D84F7D" w:rsidRPr="00A75147" w:rsidRDefault="00F52499" w:rsidP="00A75147">
      <w:pPr>
        <w:pStyle w:val="ab"/>
        <w:spacing w:line="240" w:lineRule="exact"/>
        <w:ind w:firstLine="440"/>
        <w:rPr>
          <w:rStyle w:val="af7"/>
          <w:rFonts w:ascii="微软雅黑" w:eastAsia="微软雅黑" w:hAnsi="微软雅黑"/>
          <w:sz w:val="22"/>
          <w:szCs w:val="22"/>
        </w:rPr>
      </w:pPr>
      <w:r w:rsidRPr="00A75147">
        <w:rPr>
          <w:rStyle w:val="af7"/>
          <w:rFonts w:ascii="微软雅黑" w:eastAsia="微软雅黑" w:hAnsi="微软雅黑" w:hint="eastAsia"/>
          <w:b/>
          <w:sz w:val="22"/>
          <w:szCs w:val="22"/>
        </w:rPr>
        <w:t>第二十一条</w:t>
      </w:r>
      <w:r w:rsidRPr="00A75147">
        <w:rPr>
          <w:rFonts w:ascii="微软雅黑" w:eastAsia="微软雅黑" w:hAnsi="微软雅黑" w:hint="eastAsia"/>
          <w:sz w:val="22"/>
          <w:szCs w:val="22"/>
        </w:rPr>
        <w:t xml:space="preserve">　人民法院赔偿委员会审理民事、行政诉讼中的司法赔偿案件，应当对人民法院及其工作人员行使职权的行为是否符合法律规定，赔偿请求人主张的损害事实是否存在，以及该职权行为与损害事实之间是否存在因果关系等事项一并予以审查。</w:t>
      </w:r>
    </w:p>
    <w:p w:rsidR="00D84F7D" w:rsidRPr="00A75147" w:rsidRDefault="00F52499" w:rsidP="00A75147">
      <w:pPr>
        <w:pStyle w:val="ab"/>
        <w:spacing w:line="240" w:lineRule="exact"/>
        <w:ind w:firstLine="440"/>
        <w:rPr>
          <w:rFonts w:ascii="微软雅黑" w:eastAsia="微软雅黑" w:hAnsi="微软雅黑"/>
          <w:sz w:val="22"/>
          <w:szCs w:val="22"/>
        </w:rPr>
      </w:pPr>
      <w:r w:rsidRPr="00A75147">
        <w:rPr>
          <w:rStyle w:val="af7"/>
          <w:rFonts w:ascii="微软雅黑" w:eastAsia="微软雅黑" w:hAnsi="微软雅黑" w:hint="eastAsia"/>
          <w:b/>
          <w:sz w:val="22"/>
          <w:szCs w:val="22"/>
        </w:rPr>
        <w:t>第二十二条</w:t>
      </w:r>
      <w:r w:rsidRPr="00A75147">
        <w:rPr>
          <w:rFonts w:ascii="微软雅黑" w:eastAsia="微软雅黑" w:hAnsi="微软雅黑" w:hint="eastAsia"/>
          <w:sz w:val="22"/>
          <w:szCs w:val="22"/>
        </w:rPr>
        <w:t xml:space="preserve">　本解释自</w:t>
      </w:r>
      <w:r w:rsidRPr="00434BCD">
        <w:rPr>
          <w:rFonts w:ascii="微软雅黑" w:eastAsia="微软雅黑" w:hAnsi="微软雅黑" w:hint="eastAsia"/>
          <w:b/>
          <w:sz w:val="22"/>
          <w:szCs w:val="22"/>
        </w:rPr>
        <w:t>2016</w:t>
      </w:r>
      <w:r w:rsidRPr="00A75147">
        <w:rPr>
          <w:rFonts w:ascii="微软雅黑" w:eastAsia="微软雅黑" w:hAnsi="微软雅黑" w:hint="eastAsia"/>
          <w:sz w:val="22"/>
          <w:szCs w:val="22"/>
        </w:rPr>
        <w:t>年</w:t>
      </w:r>
      <w:r w:rsidRPr="00434BCD">
        <w:rPr>
          <w:rFonts w:ascii="微软雅黑" w:eastAsia="微软雅黑" w:hAnsi="微软雅黑" w:hint="eastAsia"/>
          <w:b/>
          <w:sz w:val="22"/>
          <w:szCs w:val="22"/>
        </w:rPr>
        <w:t>10</w:t>
      </w:r>
      <w:r w:rsidRPr="00A75147">
        <w:rPr>
          <w:rFonts w:ascii="微软雅黑" w:eastAsia="微软雅黑" w:hAnsi="微软雅黑" w:hint="eastAsia"/>
          <w:sz w:val="22"/>
          <w:szCs w:val="22"/>
        </w:rPr>
        <w:t>月</w:t>
      </w:r>
      <w:r w:rsidRPr="00434BCD">
        <w:rPr>
          <w:rFonts w:ascii="微软雅黑" w:eastAsia="微软雅黑" w:hAnsi="微软雅黑" w:hint="eastAsia"/>
          <w:b/>
          <w:sz w:val="22"/>
          <w:szCs w:val="22"/>
        </w:rPr>
        <w:t>1</w:t>
      </w:r>
      <w:r w:rsidRPr="00A75147">
        <w:rPr>
          <w:rFonts w:ascii="微软雅黑" w:eastAsia="微软雅黑" w:hAnsi="微软雅黑" w:hint="eastAsia"/>
          <w:sz w:val="22"/>
          <w:szCs w:val="22"/>
        </w:rPr>
        <w:t>日起施行。本解释施行前最高人民法院发布的司法解释与本解释不一致的，以本解释为准。</w:t>
      </w:r>
    </w:p>
    <w:sectPr w:rsidR="00D84F7D" w:rsidRPr="00A75147" w:rsidSect="00E111B2">
      <w:footerReference w:type="even" r:id="rId7"/>
      <w:footerReference w:type="default" r:id="rId8"/>
      <w:pgSz w:w="11906" w:h="16838"/>
      <w:pgMar w:top="720" w:right="720" w:bottom="720" w:left="720" w:header="567" w:footer="39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C9B" w:rsidRDefault="00E41C9B" w:rsidP="00D84F7D">
      <w:r>
        <w:separator/>
      </w:r>
    </w:p>
  </w:endnote>
  <w:endnote w:type="continuationSeparator" w:id="0">
    <w:p w:rsidR="00E41C9B" w:rsidRDefault="00E41C9B" w:rsidP="00D84F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7D" w:rsidRDefault="007E3DC5">
    <w:pPr>
      <w:tabs>
        <w:tab w:val="center" w:pos="4153"/>
        <w:tab w:val="right" w:pos="8306"/>
      </w:tabs>
      <w:rPr>
        <w:rFonts w:ascii="宋体" w:hAnsi="宋体" w:cs="宋体"/>
        <w:sz w:val="28"/>
        <w:szCs w:val="28"/>
      </w:rPr>
    </w:pPr>
    <w:r w:rsidRPr="007E3DC5">
      <w:rPr>
        <w:sz w:val="28"/>
      </w:rPr>
      <w:pict>
        <v:shapetype id="_x0000_t202" coordsize="21600,21600" o:spt="202" path="m,l,21600r21600,l21600,xe">
          <v:stroke joinstyle="miter"/>
          <v:path gradientshapeok="t" o:connecttype="rect"/>
        </v:shapetype>
        <v:shape id="_x0000_s3073" type="#_x0000_t202" style="position:absolute;left:0;text-align:left;margin-left:31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84F7D" w:rsidRDefault="00F52499">
                <w:pPr>
                  <w:pStyle w:val="a3"/>
                  <w:ind w:leftChars="100" w:left="210"/>
                  <w:jc w:val="both"/>
                  <w:rPr>
                    <w:rFonts w:ascii="宋体" w:hAnsi="宋体" w:cs="宋体"/>
                    <w:sz w:val="28"/>
                    <w:szCs w:val="28"/>
                  </w:rPr>
                </w:pPr>
                <w:r>
                  <w:rPr>
                    <w:rFonts w:ascii="宋体" w:hAnsi="宋体" w:cs="宋体" w:hint="eastAsia"/>
                    <w:sz w:val="28"/>
                    <w:szCs w:val="28"/>
                  </w:rPr>
                  <w:t xml:space="preserve">－ </w:t>
                </w:r>
                <w:r w:rsidR="007E3DC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E3DC5">
                  <w:rPr>
                    <w:rFonts w:ascii="宋体" w:hAnsi="宋体" w:cs="宋体" w:hint="eastAsia"/>
                    <w:sz w:val="28"/>
                    <w:szCs w:val="28"/>
                  </w:rPr>
                  <w:fldChar w:fldCharType="separate"/>
                </w:r>
                <w:r w:rsidR="00434BCD">
                  <w:rPr>
                    <w:rFonts w:ascii="宋体" w:hAnsi="宋体" w:cs="宋体"/>
                    <w:noProof/>
                    <w:sz w:val="28"/>
                    <w:szCs w:val="28"/>
                  </w:rPr>
                  <w:t>2</w:t>
                </w:r>
                <w:r w:rsidR="007E3DC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7D" w:rsidRDefault="007E3DC5">
    <w:pPr>
      <w:tabs>
        <w:tab w:val="center" w:pos="4153"/>
        <w:tab w:val="right" w:pos="8306"/>
      </w:tabs>
      <w:rPr>
        <w:rFonts w:ascii="宋体" w:hAnsi="宋体" w:cs="宋体"/>
        <w:sz w:val="28"/>
        <w:szCs w:val="28"/>
      </w:rPr>
    </w:pPr>
    <w:r w:rsidRPr="007E3DC5">
      <w:rPr>
        <w:sz w:val="28"/>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84F7D" w:rsidRDefault="00F52499">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E3DC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E3DC5">
                  <w:rPr>
                    <w:rFonts w:ascii="宋体" w:hAnsi="宋体" w:cs="宋体" w:hint="eastAsia"/>
                    <w:sz w:val="28"/>
                    <w:szCs w:val="28"/>
                  </w:rPr>
                  <w:fldChar w:fldCharType="separate"/>
                </w:r>
                <w:r w:rsidR="00434BCD">
                  <w:rPr>
                    <w:rFonts w:ascii="宋体" w:hAnsi="宋体" w:cs="宋体"/>
                    <w:noProof/>
                    <w:sz w:val="28"/>
                    <w:szCs w:val="28"/>
                  </w:rPr>
                  <w:t>1</w:t>
                </w:r>
                <w:r w:rsidR="007E3DC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C9B" w:rsidRDefault="00E41C9B" w:rsidP="00D84F7D">
      <w:r>
        <w:separator/>
      </w:r>
    </w:p>
  </w:footnote>
  <w:footnote w:type="continuationSeparator" w:id="0">
    <w:p w:rsidR="00E41C9B" w:rsidRDefault="00E41C9B" w:rsidP="00D84F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48E121C"/>
    <w:rsid w:val="0007029C"/>
    <w:rsid w:val="00167FF2"/>
    <w:rsid w:val="00323D76"/>
    <w:rsid w:val="00434BCD"/>
    <w:rsid w:val="007E3DC5"/>
    <w:rsid w:val="00810C92"/>
    <w:rsid w:val="008956B7"/>
    <w:rsid w:val="00A75147"/>
    <w:rsid w:val="00C41A5F"/>
    <w:rsid w:val="00D84F7D"/>
    <w:rsid w:val="00E111B2"/>
    <w:rsid w:val="00E41C9B"/>
    <w:rsid w:val="00E65C31"/>
    <w:rsid w:val="00E75D2B"/>
    <w:rsid w:val="00F52499"/>
    <w:rsid w:val="00FF0828"/>
    <w:rsid w:val="02380A4E"/>
    <w:rsid w:val="02C54CFB"/>
    <w:rsid w:val="042F174E"/>
    <w:rsid w:val="048E121C"/>
    <w:rsid w:val="0751543E"/>
    <w:rsid w:val="0BE369DE"/>
    <w:rsid w:val="0D6C2C1E"/>
    <w:rsid w:val="0F9D48A9"/>
    <w:rsid w:val="0FC66F39"/>
    <w:rsid w:val="135B4974"/>
    <w:rsid w:val="19EF53F7"/>
    <w:rsid w:val="1C547AC8"/>
    <w:rsid w:val="20194FCD"/>
    <w:rsid w:val="211007F7"/>
    <w:rsid w:val="224D5C1E"/>
    <w:rsid w:val="24FC5A46"/>
    <w:rsid w:val="279C28E8"/>
    <w:rsid w:val="28B53323"/>
    <w:rsid w:val="2A483D38"/>
    <w:rsid w:val="2A844039"/>
    <w:rsid w:val="2CFE6EE4"/>
    <w:rsid w:val="2D725F92"/>
    <w:rsid w:val="302E782D"/>
    <w:rsid w:val="325C564C"/>
    <w:rsid w:val="36AE6775"/>
    <w:rsid w:val="38787F7C"/>
    <w:rsid w:val="39191BFA"/>
    <w:rsid w:val="3D550F95"/>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4F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84F7D"/>
    <w:pPr>
      <w:tabs>
        <w:tab w:val="center" w:pos="4153"/>
        <w:tab w:val="right" w:pos="8306"/>
      </w:tabs>
      <w:snapToGrid w:val="0"/>
      <w:jc w:val="left"/>
    </w:pPr>
    <w:rPr>
      <w:sz w:val="18"/>
    </w:rPr>
  </w:style>
  <w:style w:type="paragraph" w:styleId="a4">
    <w:name w:val="header"/>
    <w:basedOn w:val="a"/>
    <w:qFormat/>
    <w:rsid w:val="00D84F7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D84F7D"/>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D84F7D"/>
    <w:pPr>
      <w:spacing w:line="560" w:lineRule="exact"/>
      <w:jc w:val="center"/>
    </w:pPr>
    <w:rPr>
      <w:rFonts w:ascii="宋体" w:hAnsi="宋体" w:cs="宋体" w:hint="eastAsia"/>
      <w:sz w:val="44"/>
      <w:szCs w:val="44"/>
    </w:rPr>
  </w:style>
  <w:style w:type="paragraph" w:customStyle="1" w:styleId="a7">
    <w:name w:val="表字居中"/>
    <w:basedOn w:val="a"/>
    <w:qFormat/>
    <w:rsid w:val="00D84F7D"/>
    <w:pPr>
      <w:spacing w:line="560" w:lineRule="exact"/>
      <w:jc w:val="center"/>
    </w:pPr>
    <w:rPr>
      <w:rFonts w:ascii="宋体" w:hAnsi="宋体" w:cs="宋体"/>
      <w:szCs w:val="21"/>
    </w:rPr>
  </w:style>
  <w:style w:type="paragraph" w:customStyle="1" w:styleId="a8">
    <w:name w:val="一、"/>
    <w:basedOn w:val="a"/>
    <w:qFormat/>
    <w:rsid w:val="00D84F7D"/>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D84F7D"/>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D84F7D"/>
    <w:pPr>
      <w:spacing w:line="560" w:lineRule="exact"/>
      <w:jc w:val="left"/>
    </w:pPr>
    <w:rPr>
      <w:rFonts w:ascii="黑体" w:eastAsia="黑体" w:hAnsi="黑体" w:cs="黑体"/>
      <w:sz w:val="32"/>
      <w:szCs w:val="32"/>
    </w:rPr>
  </w:style>
  <w:style w:type="paragraph" w:customStyle="1" w:styleId="ab">
    <w:name w:val="正文字体"/>
    <w:basedOn w:val="a"/>
    <w:qFormat/>
    <w:rsid w:val="00D84F7D"/>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D84F7D"/>
    <w:pPr>
      <w:spacing w:line="560" w:lineRule="exact"/>
      <w:jc w:val="center"/>
    </w:pPr>
    <w:rPr>
      <w:rFonts w:ascii="黑体" w:eastAsia="黑体" w:hAnsi="黑体" w:cs="黑体"/>
      <w:sz w:val="32"/>
      <w:szCs w:val="32"/>
    </w:rPr>
  </w:style>
  <w:style w:type="paragraph" w:customStyle="1" w:styleId="ad">
    <w:name w:val="（一）"/>
    <w:basedOn w:val="a"/>
    <w:qFormat/>
    <w:rsid w:val="00D84F7D"/>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D84F7D"/>
    <w:pPr>
      <w:spacing w:line="560" w:lineRule="exact"/>
      <w:jc w:val="left"/>
    </w:pPr>
    <w:rPr>
      <w:rFonts w:ascii="宋体" w:hAnsi="宋体" w:cs="宋体"/>
      <w:szCs w:val="21"/>
    </w:rPr>
  </w:style>
  <w:style w:type="paragraph" w:customStyle="1" w:styleId="af">
    <w:name w:val="修改废止公布内容"/>
    <w:basedOn w:val="a"/>
    <w:qFormat/>
    <w:rsid w:val="00D84F7D"/>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D84F7D"/>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D84F7D"/>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D84F7D"/>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D84F7D"/>
    <w:pPr>
      <w:spacing w:line="560" w:lineRule="exact"/>
      <w:jc w:val="center"/>
    </w:pPr>
    <w:rPr>
      <w:rFonts w:ascii="宋体" w:hAnsi="宋体" w:cs="宋体"/>
      <w:sz w:val="32"/>
      <w:szCs w:val="32"/>
    </w:rPr>
  </w:style>
  <w:style w:type="paragraph" w:customStyle="1" w:styleId="af4">
    <w:name w:val="抬头"/>
    <w:basedOn w:val="ab"/>
    <w:qFormat/>
    <w:rsid w:val="00D84F7D"/>
    <w:pPr>
      <w:ind w:firstLineChars="0" w:firstLine="0"/>
      <w:jc w:val="left"/>
    </w:pPr>
  </w:style>
  <w:style w:type="paragraph" w:customStyle="1" w:styleId="af5">
    <w:name w:val="日期文号"/>
    <w:basedOn w:val="ab"/>
    <w:qFormat/>
    <w:rsid w:val="00D84F7D"/>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D84F7D"/>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D84F7D"/>
    <w:pPr>
      <w:spacing w:line="560" w:lineRule="exact"/>
      <w:jc w:val="center"/>
    </w:pPr>
    <w:rPr>
      <w:rFonts w:ascii="黑体" w:eastAsia="黑体" w:hAnsi="黑体" w:cs="黑体"/>
      <w:szCs w:val="21"/>
    </w:rPr>
  </w:style>
  <w:style w:type="character" w:customStyle="1" w:styleId="af7">
    <w:name w:val="条文"/>
    <w:basedOn w:val="a0"/>
    <w:qFormat/>
    <w:rsid w:val="00D84F7D"/>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23</TotalTime>
  <Pages>2</Pages>
  <Words>527</Words>
  <Characters>3010</Characters>
  <Application>Microsoft Office Word</Application>
  <DocSecurity>0</DocSecurity>
  <Lines>25</Lines>
  <Paragraphs>7</Paragraphs>
  <ScaleCrop>false</ScaleCrop>
  <Company>newdaxie</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9</cp:revision>
  <dcterms:created xsi:type="dcterms:W3CDTF">2017-11-02T15:25:00Z</dcterms:created>
  <dcterms:modified xsi:type="dcterms:W3CDTF">2024-04-09T02:58:00Z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